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Strategic Report 2025</w:t>
      </w:r>
    </w:p>
    <w:p>
      <w:pPr>
        <w:jc w:val="center"/>
      </w:pPr>
      <w:r>
        <w:t>Prepared by the Department of Innovation and Research</w:t>
      </w:r>
    </w:p>
    <w:p>
      <w:pPr>
        <w:pStyle w:val="Heading2"/>
      </w:pPr>
      <w:r>
        <w:t>1. Executive Summary</w:t>
      </w:r>
    </w:p>
    <w:p>
      <w:r>
        <w:t>This report provides a detailed overview of strategic goals and performance indicators for the year 2025. It focuses on innovation, sustainability, and operational excellence as the key drivers of our corporate vision.</w:t>
      </w:r>
    </w:p>
    <w:p>
      <w:pPr>
        <w:pStyle w:val="Heading2"/>
      </w:pPr>
      <w:r>
        <w:t>2. Background and Context</w:t>
      </w:r>
    </w:p>
    <w:p>
      <w:r>
        <w:t>In 2024, the organization implemented a series of transformative initiatives that reshaped its digital infrastructure. Automation and artificial intelligence played a pivotal role in improving productivity and data-driven decision-making.</w:t>
      </w:r>
    </w:p>
    <w:p>
      <w:pPr>
        <w:pStyle w:val="Heading2"/>
      </w:pPr>
      <w:r>
        <w:t>3. Key Performance Indicators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 (Target)</w:t>
            </w:r>
          </w:p>
        </w:tc>
      </w:tr>
      <w:tr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Employee Satisfaction</w:t>
            </w:r>
          </w:p>
        </w:tc>
        <w:tc>
          <w:tcPr>
            <w:tcW w:type="dxa" w:w="2880"/>
          </w:tcPr>
          <w:p>
            <w:r>
              <w:t>82%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Carbon Reduction</w:t>
            </w:r>
          </w:p>
        </w:tc>
        <w:tc>
          <w:tcPr>
            <w:tcW w:type="dxa" w:w="2880"/>
          </w:tcPr>
          <w:p>
            <w:r>
              <w:t>−10%</w:t>
            </w:r>
          </w:p>
        </w:tc>
        <w:tc>
          <w:tcPr>
            <w:tcW w:type="dxa" w:w="2880"/>
          </w:tcPr>
          <w:p>
            <w:r>
              <w:t>−20%</w:t>
            </w:r>
          </w:p>
        </w:tc>
      </w:tr>
      <w:tr>
        <w:tc>
          <w:tcPr>
            <w:tcW w:type="dxa" w:w="2880"/>
          </w:tcPr>
          <w:p>
            <w:r>
              <w:t>Patents Filed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>
      <w:pPr>
        <w:pStyle w:val="Heading2"/>
      </w:pPr>
      <w:r>
        <w:t>4. Financial Overview</w:t>
      </w:r>
    </w:p>
    <w:p>
      <w:r>
        <w:t>The graph below shows the upward trend in revenue over the last five years, highlighting the impact of our digital transformation initiatives.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ak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Vision and Objectives for 2025</w:t>
      </w:r>
    </w:p>
    <w:p>
      <w:r>
        <w:t>The organization aims to lead in sustainable innovation. Strategic investments will focus on renewable technologies, cross-border partnerships, and ethical AI solutions.</w:t>
      </w:r>
    </w:p>
    <w:p>
      <w:r>
        <w:t>In parallel, initiatives will target community engagement, workforce inclusion, and continuous learning programs to support long-term competitiveness.</w:t>
      </w:r>
    </w:p>
    <w:p>
      <w:pPr>
        <w:pStyle w:val="Heading2"/>
      </w:pPr>
      <w:r>
        <w:t>6. Conclusion</w:t>
      </w:r>
    </w:p>
    <w:p>
      <w:r>
        <w:t>This report outlines the direction and priorities for 2025. Through commitment, innovation, and collaboration, the company is set to achieve remarkable milestones while maintaining its dedication to excellence and responsibility.</w:t>
      </w:r>
    </w:p>
    <w:p>
      <w:pPr>
        <w:jc w:val="right"/>
      </w:pPr>
      <w:r>
        <w:br/>
        <w:br/>
        <w:t>Approved by: Corporate Strategy Board</w:t>
      </w:r>
    </w:p>
    <w:p>
      <w:pPr>
        <w:jc w:val="right"/>
      </w:pPr>
      <w:r>
        <w:t>Document Reference: STRAT-2025-INT-001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Document — Internal Use Only | Page 1 of 2 (auto-pagination not supported in docx lib)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Strategic Development Department | Corporate Report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