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Innovation Roadmap 2030</w:t>
      </w:r>
    </w:p>
    <w:p>
      <w:pPr>
        <w:jc w:val="center"/>
      </w:pPr>
      <w:r>
        <w:t>Vision and Strategic Goals</w:t>
      </w:r>
    </w:p>
    <w:p>
      <w:r>
        <w:rPr>
          <w:b/>
        </w:rPr>
        <w:t>This roadmap defines technological milestones towards 2030.</w:t>
      </w:r>
    </w:p>
    <w:p>
      <w:pPr>
        <w:pStyle w:val="Heading2"/>
      </w:pPr>
      <w:r>
        <w:t>Strategic Areas</w:t>
      </w:r>
    </w:p>
    <w:p>
      <w:pPr>
        <w:pStyle w:val="ListBullet"/>
      </w:pPr>
      <w:r>
        <w:t>AI integration</w:t>
      </w:r>
    </w:p>
    <w:p>
      <w:pPr>
        <w:pStyle w:val="ListBullet"/>
      </w:pPr>
      <w:r>
        <w:t>5G expansion</w:t>
      </w:r>
    </w:p>
    <w:p>
      <w:pPr>
        <w:pStyle w:val="ListBullet"/>
      </w:pPr>
      <w:r>
        <w:t>Green computing</w:t>
      </w:r>
    </w:p>
    <w:p>
      <w:pPr>
        <w:pStyle w:val="Heading2"/>
      </w:pPr>
      <w:r>
        <w:t>Roadmap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2025–2026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2027–2030</w:t>
            </w:r>
          </w:p>
        </w:tc>
        <w:tc>
          <w:tcPr>
            <w:tcW w:type="dxa" w:w="2880"/>
          </w:tcPr>
          <w:p>
            <w:r>
              <w:t>Global Deployment</w:t>
            </w:r>
          </w:p>
        </w:tc>
      </w:tr>
    </w:tbl>
    <w:p>
      <w:pPr>
        <w:pStyle w:val="Heading2"/>
      </w:pPr>
      <w:r>
        <w:t>Innovation Focus</w:t>
      </w:r>
    </w:p>
    <w:p>
      <w:pPr>
        <w:pBdr>
          <w:top w:val="single" w:sz="12" w:color="000000"/>
          <w:left w:val="single" w:sz="12" w:color="000000"/>
          <w:bottom w:val="single" w:sz="12" w:color="000000"/>
          <w:right w:val="single" w:sz="12" w:color="000000"/>
        </w:pBdr>
      </w:pPr>
      <w:r>
        <w:rPr>
          <w:b/>
        </w:rPr>
        <w:t>Technology should empower sustainable global development.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ion_roadmap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Timeline Data Example</w:t>
      </w:r>
    </w:p>
    <w:p>
      <w:r>
        <w:rPr>
          <w:rFonts w:ascii="Courier New" w:hAnsi="Courier New"/>
          <w:sz w:val="20"/>
        </w:rPr>
        <w:t>timeline = ['2025', '2027', '2030']</w:t>
        <w:br/>
        <w:t>objectives = ['Infra', 'Deploy', 'Optimize']</w:t>
      </w:r>
    </w:p>
    <w:p>
      <w:pPr>
        <w:pStyle w:val="Heading2"/>
      </w:pPr>
      <w:r>
        <w:t>Conclusion</w:t>
      </w:r>
    </w:p>
    <w:p>
      <w:r>
        <w:t>The next decade will be driven by responsible and impactful innovation.</w:t>
      </w:r>
    </w:p>
    <w:p>
      <w:pPr>
        <w:jc w:val="right"/>
      </w:pPr>
      <w:r>
        <w:br/>
        <w:t>Approved by: Automation Taskforce</w:t>
      </w:r>
    </w:p>
    <w:p>
      <w:pPr>
        <w:jc w:val="right"/>
      </w:pPr>
      <w:r>
        <w:t>Document Ref: INNOVATION_ROADMAP-2025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Internal Use Only | Demonstration of DOCX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Technology Innovation Roadmap 2030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