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Northwind Analytics – Growth plan 2026</w:t>
      </w:r>
    </w:p>
    <w:p>
      <w:r>
        <w:t>Northwind Analytics sells a subscription analytics product to mid-sized retailers. This plan covers 2026.</w:t>
      </w:r>
    </w:p>
    <w:p>
      <w:r>
        <w:t>Traction</w:t>
      </w:r>
    </w:p>
    <w:p>
      <w:r>
        <w:t>800 paying customers at the end of 2025.</w:t>
      </w:r>
    </w:p>
    <w:p>
      <w:r>
        <w:t>ARR of EUR 1.2M in December 2025, up 60% year on year.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FY2025</w:t>
            </w:r>
          </w:p>
        </w:tc>
        <w:tc>
          <w:tcPr>
            <w:tcW w:type="dxa" w:w="2880"/>
          </w:tcPr>
          <w:p>
            <w:r>
              <w:t>FY2026 plan</w:t>
            </w:r>
          </w:p>
        </w:tc>
      </w:tr>
      <w:tr>
        <w:tc>
          <w:tcPr>
            <w:tcW w:type="dxa" w:w="2880"/>
          </w:tcPr>
          <w:p>
            <w:r>
              <w:t>Revenue (EUR k)</w:t>
            </w:r>
          </w:p>
        </w:tc>
        <w:tc>
          <w:tcPr>
            <w:tcW w:type="dxa" w:w="2880"/>
          </w:tcPr>
          <w:p>
            <w:r>
              <w:t>1,150</w:t>
            </w:r>
          </w:p>
        </w:tc>
        <w:tc>
          <w:tcPr>
            <w:tcW w:type="dxa" w:w="2880"/>
          </w:tcPr>
          <w:p>
            <w:r>
              <w:t>2,300</w:t>
            </w:r>
          </w:p>
        </w:tc>
      </w:tr>
      <w:tr>
        <w:tc>
          <w:tcPr>
            <w:tcW w:type="dxa" w:w="2880"/>
          </w:tcPr>
          <w:p>
            <w:r>
              <w:t>Gross margin</w:t>
            </w:r>
          </w:p>
        </w:tc>
        <w:tc>
          <w:tcPr>
            <w:tcW w:type="dxa" w:w="2880"/>
          </w:tcPr>
          <w:p>
            <w:r>
              <w:t>71%</w:t>
            </w:r>
          </w:p>
        </w:tc>
        <w:tc>
          <w:tcPr>
            <w:tcW w:type="dxa" w:w="2880"/>
          </w:tcPr>
          <w:p>
            <w:r>
              <w:t>74%</w:t>
            </w:r>
          </w:p>
        </w:tc>
      </w:tr>
    </w:tbl>
    <w:p>
      <w:r>
        <w:br w:type="page"/>
      </w:r>
    </w:p>
    <w:p>
      <w:pPr>
        <w:pStyle w:val="Heading2"/>
      </w:pPr>
      <w:r>
        <w:t>Use of funds</w:t>
      </w:r>
    </w:p>
    <w:p>
      <w:r>
        <w:t>Of the EUR 3M round, 45% goes to sales and marketing and 35% to product.</w:t>
      </w:r>
    </w:p>
    <w:p>
      <w:r>
        <w:t>Headcount grows from 24 to 40 people by December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