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D4A017"/>
          <w:sz w:val="72"/>
          <w:szCs w:val="72"/>
        </w:rPr>
        <w:t xml:space="preserve">PSYCHOMETRIKS</w:t>
      </w:r>
    </w:p>
    <w:p>
      <w:pPr>
        <w:spacing w:after="80" w:before="0"/>
        <w:jc w:val="center"/>
      </w:pPr>
      <w:r>
        <w:rPr>
          <w:rFonts w:ascii="Arial" w:cs="Arial" w:eastAsia="Arial" w:hAnsi="Arial"/>
          <w:b/>
          <w:bCs/>
          <w:color w:val="1B3A6B"/>
          <w:sz w:val="32"/>
          <w:szCs w:val="32"/>
        </w:rPr>
        <w:t xml:space="preserve">ACADEMIA DE INVERSIÓN PROFESIONAL</w:t>
      </w:r>
    </w:p>
    <w:p>
      <w:pPr>
        <w:spacing w:after="200" w:before="0"/>
        <w:jc w:val="center"/>
      </w:pPr>
      <w:r>
        <w:rPr>
          <w:rFonts w:ascii="Arial" w:cs="Arial" w:eastAsia="Arial" w:hAnsi="Arial"/>
          <w:color w:val="D4A017"/>
          <w:sz w:val="24"/>
          <w:szCs w:val="24"/>
        </w:rPr>
        <w:t xml:space="preserve">━━━━━━━━━━━━━━━━━━━━━━━━━━━━━━━━━━</w:t>
      </w:r>
    </w:p>
    <w:p>
      <w:pPr>
        <w:spacing w:after="120" w:before="0"/>
        <w:jc w:val="center"/>
      </w:pPr>
      <w:r>
        <w:rPr>
          <w:rFonts w:ascii="Arial" w:cs="Arial" w:eastAsia="Arial" w:hAnsi="Arial"/>
          <w:b/>
          <w:bCs/>
          <w:color w:val="1A1A2E"/>
          <w:sz w:val="36"/>
          <w:szCs w:val="36"/>
        </w:rPr>
        <w:t xml:space="preserve">MANUAL COMPLETO DE MERCADOS FINANCIEROS</w:t>
      </w:r>
    </w:p>
    <w:p>
      <w:pPr>
        <w:spacing w:after="400" w:before="0"/>
        <w:jc w:val="center"/>
      </w:pPr>
      <w:r>
        <w:rPr>
          <w:rFonts w:ascii="Arial" w:cs="Arial" w:eastAsia="Arial" w:hAnsi="Arial"/>
          <w:i/>
          <w:iCs/>
          <w:color w:val="4A4A6A"/>
          <w:sz w:val="26"/>
          <w:szCs w:val="26"/>
        </w:rPr>
        <w:t xml:space="preserve">Acciones · Bonos · Opciones · Análisis Fundamental</w:t>
      </w:r>
    </w:p>
    <w:p>
      <w:pPr>
        <w:spacing w:after="80" w:before="0"/>
        <w:jc w:val="center"/>
      </w:pPr>
      <w:r>
        <w:rPr>
          <w:rFonts w:ascii="Arial" w:cs="Arial" w:eastAsia="Arial" w:hAnsi="Arial"/>
          <w:b/>
          <w:bCs/>
          <w:color w:val="1B3A6B"/>
          <w:sz w:val="30"/>
          <w:szCs w:val="30"/>
        </w:rPr>
        <w:t xml:space="preserve">De Principiante a Nivel Profesional</w:t>
      </w:r>
    </w:p>
    <w:p>
      <w:pPr>
        <w:spacing w:after="600" w:before="0"/>
        <w:jc w:val="center"/>
      </w:pPr>
      <w:r>
        <w:rPr>
          <w:rFonts w:ascii="Arial" w:cs="Arial" w:eastAsia="Arial" w:hAnsi="Arial"/>
          <w:color w:val="4A4A6A"/>
          <w:sz w:val="22"/>
          <w:szCs w:val="22"/>
        </w:rPr>
        <w:t xml:space="preserve">Guía Estructurada con Ejemplos Reales, Tablas y Casos Prácticos</w:t>
      </w:r>
    </w:p>
    <w:p>
      <w:pPr>
        <w:jc w:val="center"/>
      </w:pPr>
      <w:r>
        <w:rPr>
          <w:rFonts w:ascii="Arial" w:cs="Arial" w:eastAsia="Arial" w:hAnsi="Arial"/>
          <w:color w:val="C5C8D8"/>
          <w:sz w:val="18"/>
          <w:szCs w:val="18"/>
        </w:rPr>
        <w:t xml:space="preserve">© 2025 PSYCHOMETRIKS — Todos los derechos reservados</w:t>
      </w:r>
    </w:p>
    <w:p>
      <w:r>
        <w:br w:type="page"/>
      </w:r>
    </w:p>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01</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ANÁLISIS FUNDAMENTAL</w:t>
      </w:r>
    </w:p>
    <w:p>
      <w:pPr>
        <w:shd w:fill="E8EAF0" w:val="clear"/>
        <w:spacing w:after="300" w:before="0"/>
      </w:pPr>
      <w:r>
        <w:rPr>
          <w:rFonts w:ascii="Arial" w:cs="Arial" w:eastAsia="Arial" w:hAnsi="Arial"/>
          <w:i/>
          <w:iCs/>
          <w:color w:val="4A4A6A"/>
          <w:sz w:val="22"/>
          <w:szCs w:val="22"/>
        </w:rPr>
        <w:t xml:space="preserve">Cómo leer la salud financiera de una empresa antes de invertir</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1.1 ¿Qué es el Análisis Fundamental?</w:t>
      </w:r>
    </w:p>
    <w:p>
      <w:pPr>
        <w:spacing w:after="100" w:before="80"/>
      </w:pPr>
      <w:r>
        <w:rPr>
          <w:rFonts w:ascii="Arial" w:cs="Arial" w:eastAsia="Arial" w:hAnsi="Arial"/>
          <w:color w:val="1A1A2E"/>
          <w:sz w:val="22"/>
          <w:szCs w:val="22"/>
        </w:rPr>
        <w:t xml:space="preserve">El análisis fundamental es el proceso de evaluar el valor intrínseco de una empresa estudiando sus estados financieros, modelo de negocio, ventajas competitivas y el entorno macroeconómico en el que opera. A diferencia del análisis técnico que estudia el precio pasado, el análisis fundamental busca responder una sola pregunta:</w:t>
      </w:r>
    </w:p>
    <w:p>
      <w:pPr>
        <w:pBdr>
          <w:left w:val="single" w:color="D4A017" w:sz="12"/>
        </w:pBdr>
        <w:shd w:fill="E8EDF8" w:val="clear"/>
        <w:spacing w:after="120" w:before="120"/>
      </w:pPr>
      <w:r>
        <w:rPr>
          <w:rFonts w:ascii="Arial" w:cs="Arial" w:eastAsia="Arial" w:hAnsi="Arial"/>
          <w:i/>
          <w:iCs/>
          <w:color w:val="1B3A6B"/>
          <w:sz w:val="20"/>
          <w:szCs w:val="20"/>
        </w:rPr>
        <w:t xml:space="preserve">  "¿Vale la empresa más o menos de lo que el mercado está pagando por ella?"  </w:t>
      </w:r>
    </w:p>
    <w:p>
      <w:pPr>
        <w:spacing w:after="100" w:before="80"/>
      </w:pPr>
      <w:r>
        <w:rPr>
          <w:rFonts w:ascii="Arial" w:cs="Arial" w:eastAsia="Arial" w:hAnsi="Arial"/>
          <w:color w:val="1A1A2E"/>
          <w:sz w:val="22"/>
          <w:szCs w:val="22"/>
        </w:rPr>
        <w:t xml:space="preserve">Si el valor intrínseco calculado es MAYOR que el precio de mercado, la acción está subvalorada (oportunidad de compra). Si es MENOR, está sobrevalorada (posible venta o evitarla).</w:t>
      </w:r>
    </w:p>
    <w:p>
      <w:pPr>
        <w:pStyle w:val="Heading2"/>
        <w:pBdr>
          <w:bottom w:val="single" w:color="1B3A6B" w:sz="4"/>
        </w:pBdr>
        <w:spacing w:after="160" w:before="320"/>
      </w:pPr>
      <w:r>
        <w:rPr>
          <w:rFonts w:ascii="Arial" w:cs="Arial" w:eastAsia="Arial" w:hAnsi="Arial"/>
          <w:b/>
          <w:bCs/>
          <w:color w:val="1B3A6B"/>
          <w:sz w:val="28"/>
          <w:szCs w:val="28"/>
        </w:rPr>
        <w:t xml:space="preserve">Los Tres Pilares del Análisis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PILAR 1</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PILAR 2</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PILAR 3</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Análisis Cuantitativo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Análisis Cualitativo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Análisis Macroeconómico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Números, ratios, balances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Modelo de negocio, ventajas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Tasas, inflación, ciclo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 EPS, ROE, deuda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Management, marca, moat</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FED, GDP, empleo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Objetivo y medible</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Subjetivo pero clave</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Contexto del entorno</w:t>
            </w:r>
          </w:p>
        </w:tc>
      </w:tr>
    </w:tbl>
    <w:p>
      <w:pPr>
        <w:spacing w:after="60" w:before="60"/>
      </w:pPr>
      <w:r>
        <w:t xml:space="preserve"/>
      </w:r>
    </w:p>
    <w:p>
      <w:pPr>
        <w:pStyle w:val="Heading2"/>
        <w:pBdr>
          <w:bottom w:val="single" w:color="1B3A6B" w:sz="4"/>
        </w:pBdr>
        <w:spacing w:after="160" w:before="320"/>
      </w:pPr>
      <w:r>
        <w:rPr>
          <w:rFonts w:ascii="Arial" w:cs="Arial" w:eastAsia="Arial" w:hAnsi="Arial"/>
          <w:b/>
          <w:bCs/>
          <w:color w:val="1B3A6B"/>
          <w:sz w:val="28"/>
          <w:szCs w:val="28"/>
        </w:rPr>
        <w:t xml:space="preserve">¿Por qué importa el análisis fundamental?</w:t>
      </w:r>
    </w:p>
    <w:p>
      <w:pPr>
        <w:pStyle w:val="ListParagraph"/>
        <w:numPr>
          <w:ilvl w:val="0"/>
          <w:numId w:val="2"/>
        </w:numPr>
        <w:spacing w:after="60" w:before="60"/>
      </w:pPr>
      <w:r>
        <w:rPr>
          <w:rFonts w:ascii="Arial" w:cs="Arial" w:eastAsia="Arial" w:hAnsi="Arial"/>
          <w:color w:val="1A1A2E"/>
          <w:sz w:val="22"/>
          <w:szCs w:val="22"/>
        </w:rPr>
        <w:t xml:space="preserve">Evita comprar empresas con fundamentos débiles en base a "hype"</w:t>
      </w:r>
    </w:p>
    <w:p>
      <w:pPr>
        <w:pStyle w:val="ListParagraph"/>
        <w:numPr>
          <w:ilvl w:val="0"/>
          <w:numId w:val="2"/>
        </w:numPr>
        <w:spacing w:after="60" w:before="60"/>
      </w:pPr>
      <w:r>
        <w:rPr>
          <w:rFonts w:ascii="Arial" w:cs="Arial" w:eastAsia="Arial" w:hAnsi="Arial"/>
          <w:color w:val="1A1A2E"/>
          <w:sz w:val="22"/>
          <w:szCs w:val="22"/>
        </w:rPr>
        <w:t xml:space="preserve">Permite identificar oportunidades donde el mercado se equivoca</w:t>
      </w:r>
    </w:p>
    <w:p>
      <w:pPr>
        <w:pStyle w:val="ListParagraph"/>
        <w:numPr>
          <w:ilvl w:val="0"/>
          <w:numId w:val="2"/>
        </w:numPr>
        <w:spacing w:after="60" w:before="60"/>
      </w:pPr>
      <w:r>
        <w:rPr>
          <w:rFonts w:ascii="Arial" w:cs="Arial" w:eastAsia="Arial" w:hAnsi="Arial"/>
          <w:color w:val="1A1A2E"/>
          <w:sz w:val="22"/>
          <w:szCs w:val="22"/>
        </w:rPr>
        <w:t xml:space="preserve">Construye convicción para mantener posiciones en caídas temporales</w:t>
      </w:r>
    </w:p>
    <w:p>
      <w:pPr>
        <w:pStyle w:val="ListParagraph"/>
        <w:numPr>
          <w:ilvl w:val="0"/>
          <w:numId w:val="2"/>
        </w:numPr>
        <w:spacing w:after="60" w:before="60"/>
      </w:pPr>
      <w:r>
        <w:rPr>
          <w:rFonts w:ascii="Arial" w:cs="Arial" w:eastAsia="Arial" w:hAnsi="Arial"/>
          <w:color w:val="1A1A2E"/>
          <w:sz w:val="22"/>
          <w:szCs w:val="22"/>
        </w:rPr>
        <w:t xml:space="preserve">Base para estrategias de largo plazo (value investing, growth investing)</w:t>
      </w:r>
    </w:p>
    <w:p>
      <w:pPr>
        <w:pStyle w:val="ListParagraph"/>
        <w:numPr>
          <w:ilvl w:val="0"/>
          <w:numId w:val="2"/>
        </w:numPr>
        <w:spacing w:after="60" w:before="60"/>
      </w:pPr>
      <w:r>
        <w:rPr>
          <w:rFonts w:ascii="Arial" w:cs="Arial" w:eastAsia="Arial" w:hAnsi="Arial"/>
          <w:color w:val="1A1A2E"/>
          <w:sz w:val="22"/>
          <w:szCs w:val="22"/>
        </w:rPr>
        <w:t xml:space="preserve">Reduce el riesgo de pérdida permanente de capital</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1.2 El Estado de Resultados (Income Statement)</w:t>
      </w:r>
    </w:p>
    <w:p>
      <w:pPr>
        <w:spacing w:after="100" w:before="80"/>
      </w:pPr>
      <w:r>
        <w:rPr>
          <w:rFonts w:ascii="Arial" w:cs="Arial" w:eastAsia="Arial" w:hAnsi="Arial"/>
          <w:color w:val="1A1A2E"/>
          <w:sz w:val="22"/>
          <w:szCs w:val="22"/>
        </w:rPr>
        <w:t xml:space="preserve">El estado de resultados muestra cuánto dinero GANÓ o PERDIÓ una empresa en un período. Es el documento más básico para entender si el negocio es rentable.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LÍNEA</w:t>
            </w:r>
          </w:p>
        </w:tc>
        <w:tc>
          <w:tcPr>
            <w:tcW w:type="dxa" w:w="3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QUÉ REPRESENTA</w:t>
            </w:r>
          </w:p>
        </w:tc>
        <w:tc>
          <w:tcPr>
            <w:tcW w:type="dxa" w:w="30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EJEMPLO (APPLE 2024)</w:t>
            </w:r>
          </w:p>
        </w:tc>
      </w:tr>
      <w:tr>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Revenue / Ingresos</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Ventas totales brutas</w:t>
            </w:r>
          </w:p>
        </w:tc>
        <w:tc>
          <w:tcPr>
            <w:tcW w:type="dxa" w:w="30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$391 billones USD</w:t>
            </w:r>
          </w:p>
        </w:tc>
      </w:tr>
      <w:tr>
        <w:tc>
          <w:tcPr>
            <w:tcW w:type="dxa" w:w="2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COGS</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Costo de los productos vendidos</w:t>
            </w:r>
          </w:p>
        </w:tc>
        <w:tc>
          <w:tcPr>
            <w:tcW w:type="dxa" w:w="30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$210 billones USD</w:t>
            </w:r>
          </w:p>
        </w:tc>
      </w:tr>
      <w:tr>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Gross Profit</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Ingreso - COGS</w:t>
            </w:r>
          </w:p>
        </w:tc>
        <w:tc>
          <w:tcPr>
            <w:tcW w:type="dxa" w:w="30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$181 billones USD</w:t>
            </w:r>
          </w:p>
        </w:tc>
      </w:tr>
      <w:tr>
        <w:tc>
          <w:tcPr>
            <w:tcW w:type="dxa" w:w="2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Operating Expenses</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Gastos de operación (R&amp;D, marketing)</w:t>
            </w:r>
          </w:p>
        </w:tc>
        <w:tc>
          <w:tcPr>
            <w:tcW w:type="dxa" w:w="30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$57 billones USD</w:t>
            </w:r>
          </w:p>
        </w:tc>
      </w:tr>
      <w:tr>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EBIT / Operating Income</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Ganancia antes de intereses e impuestos</w:t>
            </w:r>
          </w:p>
        </w:tc>
        <w:tc>
          <w:tcPr>
            <w:tcW w:type="dxa" w:w="30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$123 billones USD</w:t>
            </w:r>
          </w:p>
        </w:tc>
      </w:tr>
      <w:tr>
        <w:tc>
          <w:tcPr>
            <w:tcW w:type="dxa" w:w="2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Net Income</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Ganancia neta final</w:t>
            </w:r>
          </w:p>
        </w:tc>
        <w:tc>
          <w:tcPr>
            <w:tcW w:type="dxa" w:w="30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$94 billones USD</w:t>
            </w:r>
          </w:p>
        </w:tc>
      </w:tr>
      <w:tr>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EPS (Earnings Per Share)</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Ganancia por acción</w:t>
            </w:r>
          </w:p>
        </w:tc>
        <w:tc>
          <w:tcPr>
            <w:tcW w:type="dxa" w:w="30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$6.11 por acción</w:t>
            </w:r>
          </w:p>
        </w:tc>
      </w:tr>
    </w:tbl>
    <w:p>
      <w:pPr>
        <w:spacing w:after="60" w:before="60"/>
      </w:pPr>
      <w:r>
        <w:t xml:space="preserve"/>
      </w:r>
    </w:p>
    <w:p>
      <w:pPr>
        <w:pBdr>
          <w:left w:val="single" w:color="D4A017" w:sz="12"/>
        </w:pBdr>
        <w:shd w:fill="E8EDF8" w:val="clear"/>
        <w:spacing w:after="120" w:before="120"/>
      </w:pPr>
      <w:r>
        <w:rPr>
          <w:rFonts w:ascii="Arial" w:cs="Arial" w:eastAsia="Arial" w:hAnsi="Arial"/>
          <w:i/>
          <w:iCs/>
          <w:color w:val="1B3A6B"/>
          <w:sz w:val="20"/>
          <w:szCs w:val="20"/>
        </w:rPr>
        <w:t xml:space="preserve">  Regla de oro: Una empresa puede tener mucho revenue pero poca ganancia neta. Siempre revisa el margen neto = Net Income / Revenue x 100.  </w:t>
      </w:r>
    </w:p>
    <w:p>
      <w:pPr>
        <w:pStyle w:val="Heading3"/>
        <w:spacing w:after="120" w:before="200"/>
      </w:pPr>
      <w:r>
        <w:rPr>
          <w:rFonts w:ascii="Arial" w:cs="Arial" w:eastAsia="Arial" w:hAnsi="Arial"/>
          <w:b/>
          <w:bCs/>
          <w:color w:val="D4A017"/>
          <w:sz w:val="24"/>
          <w:szCs w:val="24"/>
        </w:rPr>
        <w:t xml:space="preserve">Márgenes clave que debes calcular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MARGEN</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FÓRMULA Y QUÉ INDICA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Margen Bruto</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Gross Profit / Revenue x 100 — qué tan eficiente es el producto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Margen Operativo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EBIT / Revenue x 100 — eficiencia operativa del negocio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Margen Neto</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Net Income / Revenue x 100 — rentabilidad final real</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Margen EBITDA</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EBITDA / Revenue x 100 — flujo operativo sin contabilidad</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1.3 El Balance General (Balance Sheet)</w:t>
      </w:r>
    </w:p>
    <w:p>
      <w:pPr>
        <w:spacing w:after="100" w:before="80"/>
      </w:pPr>
      <w:r>
        <w:rPr>
          <w:rFonts w:ascii="Arial" w:cs="Arial" w:eastAsia="Arial" w:hAnsi="Arial"/>
          <w:color w:val="1A1A2E"/>
          <w:sz w:val="22"/>
          <w:szCs w:val="22"/>
        </w:rPr>
        <w:t xml:space="preserve">El balance es una fotografía de lo que la empresa TIENE (activos), lo que DEBE (pasivos) y lo que le pertenece a los accionistas (patrimonio) en un momento específico.</w:t>
      </w:r>
    </w:p>
    <w:p>
      <w:pPr>
        <w:spacing w:after="100" w:before="80"/>
      </w:pPr>
      <w:r>
        <w:rPr>
          <w:rFonts w:ascii="Arial" w:cs="Arial" w:eastAsia="Arial" w:hAnsi="Arial"/>
          <w:color w:val="1A1A2E"/>
          <w:sz w:val="22"/>
          <w:szCs w:val="22"/>
        </w:rPr>
        <w:t xml:space="preserve">La ecuación fundamental que SIEMPRE se cumple:</w:t>
      </w:r>
    </w:p>
    <w:p>
      <w:pPr>
        <w:pBdr>
          <w:left w:val="single" w:color="D4A017" w:sz="12"/>
        </w:pBdr>
        <w:shd w:fill="E8EDF8" w:val="clear"/>
        <w:spacing w:after="120" w:before="120"/>
      </w:pPr>
      <w:r>
        <w:rPr>
          <w:rFonts w:ascii="Arial" w:cs="Arial" w:eastAsia="Arial" w:hAnsi="Arial"/>
          <w:i/>
          <w:iCs/>
          <w:color w:val="1B3A6B"/>
          <w:sz w:val="20"/>
          <w:szCs w:val="20"/>
        </w:rPr>
        <w:t xml:space="preserve">  ACTIVOS = PASIVOS + PATRIMONIO NETO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ACTIVOS</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PASIVOS</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PATRIMONIO NETO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Efectivo y equivalentes</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Deuda a corto plazo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Capital social</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Cuentas por cobrar</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Cuentas por pagar</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Utilidades retenidas</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Inventarios</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Deuda a largo plazo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Acciones en tesorería</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Propiedades y equipos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Impuestos diferidos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Otros ajustes</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Intangibles / Goodwill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Obligaciones laborales</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Equity</w:t>
            </w:r>
          </w:p>
        </w:tc>
      </w:tr>
    </w:tbl>
    <w:p>
      <w:pPr>
        <w:spacing w:after="60" w:before="60"/>
      </w:pPr>
      <w:r>
        <w:t xml:space="preserve"/>
      </w:r>
    </w:p>
    <w:p>
      <w:pPr>
        <w:pStyle w:val="Heading3"/>
        <w:spacing w:after="120" w:before="200"/>
      </w:pPr>
      <w:r>
        <w:rPr>
          <w:rFonts w:ascii="Arial" w:cs="Arial" w:eastAsia="Arial" w:hAnsi="Arial"/>
          <w:b/>
          <w:bCs/>
          <w:color w:val="D4A017"/>
          <w:sz w:val="24"/>
          <w:szCs w:val="24"/>
        </w:rPr>
        <w:t xml:space="preserve">Ratios de Liquidez — ¿Puede pagar sus deudas?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RATIO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FÓRMULA | RESULTADO SALUDABLE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Current Ratio</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Activo Corriente / Pasivo Corriente | &gt;1.5 = saludable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Quick Ratio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(Activo Corriente - Inventario) / Pasivo Corriente | &gt;1.0 = OK</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Cash Ratio</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Efectivo / Pasivo Corriente | &gt;0.5 = excelente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Debt-to-Equity</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Deuda Total / Patrimonio | &lt;2.0 para empresas maduras</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1.4 El Flujo de Caja (Cash Flow Statement)</w:t>
      </w:r>
    </w:p>
    <w:p>
      <w:pPr>
        <w:spacing w:after="100" w:before="80"/>
      </w:pPr>
      <w:r>
        <w:rPr>
          <w:rFonts w:ascii="Arial" w:cs="Arial" w:eastAsia="Arial" w:hAnsi="Arial"/>
          <w:color w:val="1A1A2E"/>
          <w:sz w:val="22"/>
          <w:szCs w:val="22"/>
        </w:rPr>
        <w:t xml:space="preserve">El flujo de caja es el documento MÁS IMPORTANTE para muchos analistas profesionales. Una empresa puede mostrar ganancias contables pero estar en quiebra si no genera efectivo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SECCIÓN</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QUÉ MIDE</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SEÑAL POSITIVA</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Operating Cash Flow (OCF)</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Efectivo del negocio principal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Positivo y creciente</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Investing Cash Flow</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Compra/venta de activos (capex)</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Negativo controlado = inversión</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Financing Cash Flow</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Deuda, dividendos, recompras</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Depende de la etapa</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Cash Flow (FCF)</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OCF - Capital Expenditures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Positivo = empresa sana</w:t>
            </w:r>
          </w:p>
        </w:tc>
      </w:tr>
    </w:tbl>
    <w:p>
      <w:pPr>
        <w:pBdr>
          <w:left w:val="single" w:color="D4A017" w:sz="12"/>
        </w:pBdr>
        <w:shd w:fill="E8EDF8" w:val="clear"/>
        <w:spacing w:after="120" w:before="120"/>
      </w:pPr>
      <w:r>
        <w:rPr>
          <w:rFonts w:ascii="Arial" w:cs="Arial" w:eastAsia="Arial" w:hAnsi="Arial"/>
          <w:i/>
          <w:iCs/>
          <w:color w:val="1B3A6B"/>
          <w:sz w:val="20"/>
          <w:szCs w:val="20"/>
        </w:rPr>
        <w:t xml:space="preserve">  Free Cash Flow = el dinero REAL que le sobra a la empresa después de mantener su negocio. Las empresas que generan FCF creciente consistentemente suelen ser las mejores inversiones de largo plazo.  </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1.5 Ratios de Valoración — ¿Está cara o barata?</w:t>
      </w:r>
    </w:p>
    <w:p>
      <w:pPr>
        <w:spacing w:after="100" w:before="80"/>
      </w:pPr>
      <w:r>
        <w:rPr>
          <w:rFonts w:ascii="Arial" w:cs="Arial" w:eastAsia="Arial" w:hAnsi="Arial"/>
          <w:color w:val="1A1A2E"/>
          <w:sz w:val="22"/>
          <w:szCs w:val="22"/>
        </w:rPr>
        <w:t xml:space="preserve">Una vez que entiendes los estados financieros, los ratios de valoración te permiten comparar si una empresa está cara o barata vs su historia, sus competidores y el mercado en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RATIO</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FÓRMULA</w:t>
            </w:r>
          </w:p>
        </w:tc>
        <w:tc>
          <w:tcPr>
            <w:tcW w:type="dxa" w:w="3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INTERPRETACIÓN</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 (Price to Earnings)</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 EPS</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 15-20 = razonable; &gt;30 = caro; &lt;10 = barato o trampa</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P/E Forward</w:t>
            </w:r>
          </w:p>
        </w:tc>
        <w:tc>
          <w:tcPr>
            <w:tcW w:type="dxa" w:w="3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 EPS proyectado 12m</w:t>
            </w:r>
          </w:p>
        </w:tc>
        <w:tc>
          <w:tcPr>
            <w:tcW w:type="dxa" w:w="38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Más relevante que trailing P/E</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PEG Ratio</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 / Tasa de crecimiento</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&lt;1 = subvalorado con crecimiento; &gt;2 = caro</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P/B (Price to Book)</w:t>
            </w:r>
          </w:p>
        </w:tc>
        <w:tc>
          <w:tcPr>
            <w:tcW w:type="dxa" w:w="3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 Valor en libros</w:t>
            </w:r>
          </w:p>
        </w:tc>
        <w:tc>
          <w:tcPr>
            <w:tcW w:type="dxa" w:w="38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&lt;1 = trading debajo del valor contable</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P/S (Price to Sales)</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Capitaliz. / Revenue anual</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Útil para empresas sin ganancias aún</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EV/EBITDA</w:t>
            </w:r>
          </w:p>
        </w:tc>
        <w:tc>
          <w:tcPr>
            <w:tcW w:type="dxa" w:w="3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Enterprise Value / EBITDA</w:t>
            </w:r>
          </w:p>
        </w:tc>
        <w:tc>
          <w:tcPr>
            <w:tcW w:type="dxa" w:w="38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&lt;10 = razonable; sector tech puede ser 20-30</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 Yield</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Dividendo anual / Precio x 100</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&gt;2% decente; &gt;5% revisar sostenibilidad</w:t>
            </w:r>
          </w:p>
        </w:tc>
      </w:tr>
    </w:tbl>
    <w:p>
      <w:pPr>
        <w:spacing w:after="60" w:before="60"/>
      </w:pPr>
      <w:r>
        <w:t xml:space="preserve"/>
      </w:r>
    </w:p>
    <w:p>
      <w:pPr>
        <w:shd w:fill="E8F5EE" w:val="clear"/>
        <w:spacing w:after="80" w:before="80"/>
      </w:pPr>
      <w:r>
        <w:rPr>
          <w:rFonts w:ascii="Arial" w:cs="Arial" w:eastAsia="Arial" w:hAnsi="Arial"/>
          <w:b/>
          <w:bCs/>
          <w:color w:val="1A7A4A"/>
          <w:sz w:val="20"/>
          <w:szCs w:val="20"/>
        </w:rPr>
        <w:t xml:space="preserve">  ✓  Consejo PSYCHOMETRIKS: El P/E solo tiene sentido comparado con el sector. Un P/E de 30 puede ser barato para tecnología pero caro para utilities. Siempre compara con pares del mismo sector.</w:t>
      </w:r>
    </w:p>
    <w:p>
      <w:pPr>
        <w:pStyle w:val="Heading3"/>
        <w:spacing w:after="120" w:before="200"/>
      </w:pPr>
      <w:r>
        <w:rPr>
          <w:rFonts w:ascii="Arial" w:cs="Arial" w:eastAsia="Arial" w:hAnsi="Arial"/>
          <w:b/>
          <w:bCs/>
          <w:color w:val="D4A017"/>
          <w:sz w:val="24"/>
          <w:szCs w:val="24"/>
        </w:rPr>
        <w:t xml:space="preserve">Ejemplo práctico — Comparando dos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MÉTRICA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EMPRESA A (Madura)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EMPRESA B (Growth)</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Sector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Consumo básico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Tecnología cloud</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Revenue Growth (YoY)</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35%</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Margen Neto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P/E Ratio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16x</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45x</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PEG Ratio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4.0x (CARO)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1.3x (RAZONABLE)</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Deuda/Equity</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0.4x (BAJA)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0.2x (BAJA)</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Cash Flow</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Positivo y estable</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Negativo (invirtiendo)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Veredicto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Estable, dividendo seguro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Costosa pero justificada</w:t>
            </w:r>
          </w:p>
        </w:tc>
      </w:tr>
    </w:tbl>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02</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EARNINGS REPORTS</w:t>
      </w:r>
    </w:p>
    <w:p>
      <w:pPr>
        <w:shd w:fill="E8EAF0" w:val="clear"/>
        <w:spacing w:after="300" w:before="0"/>
      </w:pPr>
      <w:r>
        <w:rPr>
          <w:rFonts w:ascii="Arial" w:cs="Arial" w:eastAsia="Arial" w:hAnsi="Arial"/>
          <w:i/>
          <w:iCs/>
          <w:color w:val="4A4A6A"/>
          <w:sz w:val="22"/>
          <w:szCs w:val="22"/>
        </w:rPr>
        <w:t xml:space="preserve">Cómo leer y operar los reportes de resultados trimestrales</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2.1 ¿Qué es un Earnings Report?</w:t>
      </w:r>
    </w:p>
    <w:p>
      <w:pPr>
        <w:spacing w:after="100" w:before="80"/>
      </w:pPr>
      <w:r>
        <w:rPr>
          <w:rFonts w:ascii="Arial" w:cs="Arial" w:eastAsia="Arial" w:hAnsi="Arial"/>
          <w:color w:val="1A1A2E"/>
          <w:sz w:val="22"/>
          <w:szCs w:val="22"/>
        </w:rPr>
        <w:t xml:space="preserve">Cada trimestre, todas las empresas que cotizan en bolsa están OBLIGADAS a publicar sus resultados financieros. Este reporte es el evento más importante del calendario de cualquier acción porque determina si el mercado revisa al alza o a la baja su valoración.</w:t>
      </w:r>
    </w:p>
    <w:p>
      <w:pPr>
        <w:spacing w:after="100" w:before="80"/>
      </w:pPr>
      <w:r>
        <w:rPr>
          <w:rFonts w:ascii="Arial" w:cs="Arial" w:eastAsia="Arial" w:hAnsi="Arial"/>
          <w:color w:val="1A1A2E"/>
          <w:sz w:val="22"/>
          <w:szCs w:val="22"/>
        </w:rPr>
        <w:t xml:space="preserve">Las empresas reportan 4 veces al año. Los períodos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TRIMESTRE</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REPORTE PUBLICADO EN</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Q1 (Enero-Marzo)</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Abril - Mayo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Q2 (Abril-Junio)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Julio - Agosto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Q3 (Julio-Septiembre)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Octubre - Noviembre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Q4 + Año Completo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Enero - Febrero del año siguiente</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2.2 Anatomía de un Earnings Report</w:t>
      </w:r>
    </w:p>
    <w:p>
      <w:pPr>
        <w:spacing w:after="100" w:before="80"/>
      </w:pPr>
      <w:r>
        <w:rPr>
          <w:rFonts w:ascii="Arial" w:cs="Arial" w:eastAsia="Arial" w:hAnsi="Arial"/>
          <w:color w:val="1A1A2E"/>
          <w:sz w:val="22"/>
          <w:szCs w:val="22"/>
        </w:rPr>
        <w:t xml:space="preserve">Un earnings report completo tiene múltiples componentes. Aquí los más importantes en orden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COMPONENTE</w:t>
            </w:r>
          </w:p>
        </w:tc>
        <w:tc>
          <w:tcPr>
            <w:tcW w:type="dxa" w:w="3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QUÉ BUSCAR</w:t>
            </w:r>
          </w:p>
        </w:tc>
        <w:tc>
          <w:tcPr>
            <w:tcW w:type="dxa" w:w="36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SEÑAL BULLISH / BEARISH</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EPS (Earnings Per Share)</w:t>
            </w:r>
          </w:p>
        </w:tc>
        <w:tc>
          <w:tcPr>
            <w:tcW w:type="dxa" w:w="3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Beat vs Estimate</w:t>
            </w:r>
          </w:p>
        </w:tc>
        <w:tc>
          <w:tcPr>
            <w:tcW w:type="dxa" w:w="36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Beat = subida; Miss = caída fuerte</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Revenue</w:t>
            </w:r>
          </w:p>
        </w:tc>
        <w:tc>
          <w:tcPr>
            <w:tcW w:type="dxa" w:w="3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Beat vs Estimate</w:t>
            </w:r>
          </w:p>
        </w:tc>
        <w:tc>
          <w:tcPr>
            <w:tcW w:type="dxa" w:w="36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Beat con margen &gt; 3% = bullish fuerte</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Guidance (Proyección)</w:t>
            </w:r>
          </w:p>
        </w:tc>
        <w:tc>
          <w:tcPr>
            <w:tcW w:type="dxa" w:w="3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Outlook próximo trimestre</w:t>
            </w:r>
          </w:p>
        </w:tc>
        <w:tc>
          <w:tcPr>
            <w:tcW w:type="dxa" w:w="36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Guidance alto = rally; bajo = dump</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Gross Margin</w:t>
            </w:r>
          </w:p>
        </w:tc>
        <w:tc>
          <w:tcPr>
            <w:tcW w:type="dxa" w:w="3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Expansión o contracción</w:t>
            </w:r>
          </w:p>
        </w:tc>
        <w:tc>
          <w:tcPr>
            <w:tcW w:type="dxa" w:w="36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Expansión = pricing power; contracción = presión</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Operating Income</w:t>
            </w:r>
          </w:p>
        </w:tc>
        <w:tc>
          <w:tcPr>
            <w:tcW w:type="dxa" w:w="3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EBIT vs estimados</w:t>
            </w:r>
          </w:p>
        </w:tc>
        <w:tc>
          <w:tcPr>
            <w:tcW w:type="dxa" w:w="36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Clave para empresas maduras</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Cash Flow</w:t>
            </w:r>
          </w:p>
        </w:tc>
        <w:tc>
          <w:tcPr>
            <w:tcW w:type="dxa" w:w="3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Generación de caja</w:t>
            </w:r>
          </w:p>
        </w:tc>
        <w:tc>
          <w:tcPr>
            <w:tcW w:type="dxa" w:w="36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FCF + creciente = señal muy bullish</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Usuarios / Métricas clave</w:t>
            </w:r>
          </w:p>
        </w:tc>
        <w:tc>
          <w:tcPr>
            <w:tcW w:type="dxa" w:w="3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KPIs del sector</w:t>
            </w:r>
          </w:p>
        </w:tc>
        <w:tc>
          <w:tcPr>
            <w:tcW w:type="dxa" w:w="36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Meta: MAU; Amazon: AWS revenue; etc.</w:t>
            </w:r>
          </w:p>
        </w:tc>
      </w:tr>
    </w:tbl>
    <w:p>
      <w:pPr>
        <w:spacing w:after="60" w:before="60"/>
      </w:pPr>
      <w:r>
        <w:t xml:space="preserve"/>
      </w:r>
    </w:p>
    <w:p>
      <w:pPr>
        <w:pBdr>
          <w:left w:val="single" w:color="D4A017" w:sz="12"/>
        </w:pBdr>
        <w:shd w:fill="E8EDF8" w:val="clear"/>
        <w:spacing w:after="120" w:before="120"/>
      </w:pPr>
      <w:r>
        <w:rPr>
          <w:rFonts w:ascii="Arial" w:cs="Arial" w:eastAsia="Arial" w:hAnsi="Arial"/>
          <w:i/>
          <w:iCs/>
          <w:color w:val="1B3A6B"/>
          <w:sz w:val="20"/>
          <w:szCs w:val="20"/>
        </w:rPr>
        <w:t xml:space="preserve">  La reacción del mercado al earnings NO es el resultado absoluto — es el resultado VS las expectativas. Una empresa puede ganar $5/acción y caer si el mercado esperaba $5.20.  </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2.3 El Concepto de "Beat &amp; Raise"</w:t>
      </w:r>
    </w:p>
    <w:p>
      <w:pPr>
        <w:spacing w:after="100" w:before="80"/>
      </w:pPr>
      <w:r>
        <w:rPr>
          <w:rFonts w:ascii="Arial" w:cs="Arial" w:eastAsia="Arial" w:hAnsi="Arial"/>
          <w:color w:val="1A1A2E"/>
          <w:sz w:val="22"/>
          <w:szCs w:val="22"/>
        </w:rPr>
        <w:t xml:space="preserve">El movimiento más alcista posible en un earnings es el llamado "Beat &amp; Raise": la empresa supera las estimaciones del trimestre Y eleva su guidance para el futuro. Esto es el santo grial.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ESCENARIO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REACCIÓN TÍPICA DEL MERCADO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Beat EPS + Beat Revenue + Raise Guidance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Rally fuerte +5% a +15% o más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Beat EPS + Beat Revenue + Guidance inline</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Subida moderada +2% a +5%</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Beat EPS + Miss Revenue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Reacción mixta, puede caer ligeramente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Miss EPS + Beat Revenue</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Caída moderada, depende del contexto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Miss EPS + Miss Revenue + Lower Guidance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Dump severo -10% a -30% posible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In-line todo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Movimiento mínimo, puede ir a cualquier lado</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2.4 Dónde encontrar los Earnings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FUENTE</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URL / ACCESO</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MEJOR PARA</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SEC EDGAR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sec.gov/edgar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Reportes oficiales 10-Q y 10-K</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Earnings Whispers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earningswhispers.com</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Fechas y estimados del mercado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Seeking Alpha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seekingalpha.com</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Análisis y transcripciones</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Yahoo Finance</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finance.yahoo.com</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Rápido y gratuito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Investor Relations</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Sitio web de la empresa /ir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Presentaciones oficiales (PDF)</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Zacks / Consensus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zacks.com</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Estimados de analistas</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2.5 Estrategia de Operación en Earnings</w:t>
      </w:r>
    </w:p>
    <w:p>
      <w:pPr>
        <w:spacing w:after="100" w:before="80"/>
      </w:pPr>
      <w:r>
        <w:rPr>
          <w:rFonts w:ascii="Arial" w:cs="Arial" w:eastAsia="Arial" w:hAnsi="Arial"/>
          <w:color w:val="1A1A2E"/>
          <w:sz w:val="22"/>
          <w:szCs w:val="22"/>
        </w:rPr>
        <w:t xml:space="preserve">Existen varias estrategias para operar earnings. Cada una tiene un perfil de riesgo diferente:</w:t>
      </w:r>
    </w:p>
    <w:p>
      <w:pPr>
        <w:pStyle w:val="Heading3"/>
        <w:spacing w:after="120" w:before="200"/>
      </w:pPr>
      <w:r>
        <w:rPr>
          <w:rFonts w:ascii="Arial" w:cs="Arial" w:eastAsia="Arial" w:hAnsi="Arial"/>
          <w:b/>
          <w:bCs/>
          <w:color w:val="D4A017"/>
          <w:sz w:val="24"/>
          <w:szCs w:val="24"/>
        </w:rPr>
        <w:t xml:space="preserve">Estrategia 1 — Pre-Earnings Momentum</w:t>
      </w:r>
    </w:p>
    <w:p>
      <w:pPr>
        <w:spacing w:after="100" w:before="80"/>
      </w:pPr>
      <w:r>
        <w:rPr>
          <w:rFonts w:ascii="Arial" w:cs="Arial" w:eastAsia="Arial" w:hAnsi="Arial"/>
          <w:color w:val="1A1A2E"/>
          <w:sz w:val="22"/>
          <w:szCs w:val="22"/>
        </w:rPr>
        <w:t xml:space="preserve">Entrar 2-3 semanas antes del earnings cuando hay momentum positivo y sell the news (vender antes del reporte). Ideal para empresas que históricamente suben antes del earnings.</w:t>
      </w:r>
    </w:p>
    <w:p>
      <w:pPr>
        <w:pStyle w:val="ListParagraph"/>
        <w:numPr>
          <w:ilvl w:val="0"/>
          <w:numId w:val="2"/>
        </w:numPr>
        <w:spacing w:after="60" w:before="60"/>
      </w:pPr>
      <w:r>
        <w:rPr>
          <w:rFonts w:ascii="Arial" w:cs="Arial" w:eastAsia="Arial" w:hAnsi="Arial"/>
          <w:color w:val="1A1A2E"/>
          <w:sz w:val="22"/>
          <w:szCs w:val="22"/>
        </w:rPr>
        <w:t xml:space="preserve">Busca acciones con momentum fuerte en el trimestre previo</w:t>
      </w:r>
    </w:p>
    <w:p>
      <w:pPr>
        <w:pStyle w:val="ListParagraph"/>
        <w:numPr>
          <w:ilvl w:val="0"/>
          <w:numId w:val="2"/>
        </w:numPr>
        <w:spacing w:after="60" w:before="60"/>
      </w:pPr>
      <w:r>
        <w:rPr>
          <w:rFonts w:ascii="Arial" w:cs="Arial" w:eastAsia="Arial" w:hAnsi="Arial"/>
          <w:color w:val="1A1A2E"/>
          <w:sz w:val="22"/>
          <w:szCs w:val="22"/>
        </w:rPr>
        <w:t xml:space="preserve">Revisa historial: ¿sube las últimas 4-8 semanas antes del earnings?</w:t>
      </w:r>
    </w:p>
    <w:p>
      <w:pPr>
        <w:pStyle w:val="ListParagraph"/>
        <w:numPr>
          <w:ilvl w:val="0"/>
          <w:numId w:val="2"/>
        </w:numPr>
        <w:spacing w:after="60" w:before="60"/>
      </w:pPr>
      <w:r>
        <w:rPr>
          <w:rFonts w:ascii="Arial" w:cs="Arial" w:eastAsia="Arial" w:hAnsi="Arial"/>
          <w:color w:val="1A1A2E"/>
          <w:sz w:val="22"/>
          <w:szCs w:val="22"/>
        </w:rPr>
        <w:t xml:space="preserve">Coloca stop loss por debajo de soporte técnico clave</w:t>
      </w:r>
    </w:p>
    <w:p>
      <w:pPr>
        <w:pStyle w:val="ListParagraph"/>
        <w:numPr>
          <w:ilvl w:val="0"/>
          <w:numId w:val="2"/>
        </w:numPr>
        <w:spacing w:after="60" w:before="60"/>
      </w:pPr>
      <w:r>
        <w:rPr>
          <w:rFonts w:ascii="Arial" w:cs="Arial" w:eastAsia="Arial" w:hAnsi="Arial"/>
          <w:color w:val="1A1A2E"/>
          <w:sz w:val="22"/>
          <w:szCs w:val="22"/>
        </w:rPr>
        <w:t xml:space="preserve">Cierra posición 1-2 días antes del reporte para evitar la volatilidad</w:t>
      </w:r>
    </w:p>
    <w:p>
      <w:pPr>
        <w:pStyle w:val="Heading3"/>
        <w:spacing w:after="120" w:before="200"/>
      </w:pPr>
      <w:r>
        <w:rPr>
          <w:rFonts w:ascii="Arial" w:cs="Arial" w:eastAsia="Arial" w:hAnsi="Arial"/>
          <w:b/>
          <w:bCs/>
          <w:color w:val="D4A017"/>
          <w:sz w:val="24"/>
          <w:szCs w:val="24"/>
        </w:rPr>
        <w:t xml:space="preserve">Estrategia 2 — Post-Earnings Drift (PEAD)</w:t>
      </w:r>
    </w:p>
    <w:p>
      <w:pPr>
        <w:spacing w:after="100" w:before="80"/>
      </w:pPr>
      <w:r>
        <w:rPr>
          <w:rFonts w:ascii="Arial" w:cs="Arial" w:eastAsia="Arial" w:hAnsi="Arial"/>
          <w:color w:val="1A1A2E"/>
          <w:sz w:val="22"/>
          <w:szCs w:val="22"/>
        </w:rPr>
        <w:t xml:space="preserve">Estudios académicos demuestran que las acciones que superan estimados tienden a continuar subiendo en las semanas siguientes. Se llama Post-Earnings Announcement Drift.</w:t>
      </w:r>
    </w:p>
    <w:p>
      <w:pPr>
        <w:pStyle w:val="ListParagraph"/>
        <w:numPr>
          <w:ilvl w:val="0"/>
          <w:numId w:val="2"/>
        </w:numPr>
        <w:spacing w:after="60" w:before="60"/>
      </w:pPr>
      <w:r>
        <w:rPr>
          <w:rFonts w:ascii="Arial" w:cs="Arial" w:eastAsia="Arial" w:hAnsi="Arial"/>
          <w:color w:val="1A1A2E"/>
          <w:sz w:val="22"/>
          <w:szCs w:val="22"/>
        </w:rPr>
        <w:t xml:space="preserve">Esperar la apertura del día siguiente al earnings</w:t>
      </w:r>
    </w:p>
    <w:p>
      <w:pPr>
        <w:pStyle w:val="ListParagraph"/>
        <w:numPr>
          <w:ilvl w:val="0"/>
          <w:numId w:val="2"/>
        </w:numPr>
        <w:spacing w:after="60" w:before="60"/>
      </w:pPr>
      <w:r>
        <w:rPr>
          <w:rFonts w:ascii="Arial" w:cs="Arial" w:eastAsia="Arial" w:hAnsi="Arial"/>
          <w:color w:val="1A1A2E"/>
          <w:sz w:val="22"/>
          <w:szCs w:val="22"/>
        </w:rPr>
        <w:t xml:space="preserve">Entrar solo si hay gap up con volumen significativamente mayor al promedio</w:t>
      </w:r>
    </w:p>
    <w:p>
      <w:pPr>
        <w:pStyle w:val="ListParagraph"/>
        <w:numPr>
          <w:ilvl w:val="0"/>
          <w:numId w:val="2"/>
        </w:numPr>
        <w:spacing w:after="60" w:before="60"/>
      </w:pPr>
      <w:r>
        <w:rPr>
          <w:rFonts w:ascii="Arial" w:cs="Arial" w:eastAsia="Arial" w:hAnsi="Arial"/>
          <w:color w:val="1A1A2E"/>
          <w:sz w:val="22"/>
          <w:szCs w:val="22"/>
        </w:rPr>
        <w:t xml:space="preserve">Target: continuación del movimiento durante 2-4 semanas</w:t>
      </w:r>
    </w:p>
    <w:p>
      <w:pPr>
        <w:pStyle w:val="ListParagraph"/>
        <w:numPr>
          <w:ilvl w:val="0"/>
          <w:numId w:val="2"/>
        </w:numPr>
        <w:spacing w:after="60" w:before="60"/>
      </w:pPr>
      <w:r>
        <w:rPr>
          <w:rFonts w:ascii="Arial" w:cs="Arial" w:eastAsia="Arial" w:hAnsi="Arial"/>
          <w:color w:val="1A1A2E"/>
          <w:sz w:val="22"/>
          <w:szCs w:val="22"/>
        </w:rPr>
        <w:t xml:space="preserve">Stop loss: cierre del gap = señal de debilidad</w:t>
      </w:r>
    </w:p>
    <w:p>
      <w:pPr>
        <w:pStyle w:val="Heading3"/>
        <w:spacing w:after="120" w:before="200"/>
      </w:pPr>
      <w:r>
        <w:rPr>
          <w:rFonts w:ascii="Arial" w:cs="Arial" w:eastAsia="Arial" w:hAnsi="Arial"/>
          <w:b/>
          <w:bCs/>
          <w:color w:val="D4A017"/>
          <w:sz w:val="24"/>
          <w:szCs w:val="24"/>
        </w:rPr>
        <w:t xml:space="preserve">Estrategia 3 — Earnings Options Straddle</w:t>
      </w:r>
    </w:p>
    <w:p>
      <w:pPr>
        <w:spacing w:after="100" w:before="80"/>
      </w:pPr>
      <w:r>
        <w:rPr>
          <w:rFonts w:ascii="Arial" w:cs="Arial" w:eastAsia="Arial" w:hAnsi="Arial"/>
          <w:color w:val="1A1A2E"/>
          <w:sz w:val="22"/>
          <w:szCs w:val="22"/>
        </w:rPr>
        <w:t xml:space="preserve">Para usuarios de opciones: comprar un straddle (call + put al mismo strike) antes del earnings para beneficiarse de la volatilidad sin importar la dirección.</w:t>
      </w:r>
    </w:p>
    <w:p>
      <w:pPr>
        <w:pBdr>
          <w:left w:val="single" w:color="D4A017" w:sz="12"/>
        </w:pBdr>
        <w:shd w:fill="FBF3E0" w:val="clear"/>
        <w:spacing w:after="100" w:before="100"/>
      </w:pPr>
      <w:r>
        <w:rPr>
          <w:rFonts w:ascii="Arial" w:cs="Arial" w:eastAsia="Arial" w:hAnsi="Arial"/>
          <w:b/>
          <w:bCs/>
          <w:color w:val="7A3B00"/>
          <w:sz w:val="20"/>
          <w:szCs w:val="20"/>
        </w:rPr>
        <w:t xml:space="preserve">  ⚠  El costo de los straddles en earnings es alto por el IV Crush — la volatilidad implícita colapsa después del reporte. Solo funciona si el movimiento supera el precio del straddle.</w:t>
      </w:r>
    </w:p>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03</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DIVIDEND INVESTING</w:t>
      </w:r>
    </w:p>
    <w:p>
      <w:pPr>
        <w:shd w:fill="E8EAF0" w:val="clear"/>
        <w:spacing w:after="300" w:before="0"/>
      </w:pPr>
      <w:r>
        <w:rPr>
          <w:rFonts w:ascii="Arial" w:cs="Arial" w:eastAsia="Arial" w:hAnsi="Arial"/>
          <w:i/>
          <w:iCs/>
          <w:color w:val="4A4A6A"/>
          <w:sz w:val="22"/>
          <w:szCs w:val="22"/>
        </w:rPr>
        <w:t xml:space="preserve">Construir flujo de ingresos pasivos con acciones que pagan dividendos</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3.1 ¿Qué es un Dividendo?</w:t>
      </w:r>
    </w:p>
    <w:p>
      <w:pPr>
        <w:spacing w:after="100" w:before="80"/>
      </w:pPr>
      <w:r>
        <w:rPr>
          <w:rFonts w:ascii="Arial" w:cs="Arial" w:eastAsia="Arial" w:hAnsi="Arial"/>
          <w:color w:val="1A1A2E"/>
          <w:sz w:val="22"/>
          <w:szCs w:val="22"/>
        </w:rPr>
        <w:t xml:space="preserve">Un dividendo es una distribución de parte de las ganancias de una empresa a sus accionistas. Es la empresa diciendo: "generamos más dinero del que necesitamos, te lo devolvemos".</w:t>
      </w:r>
    </w:p>
    <w:p>
      <w:pPr>
        <w:spacing w:after="100" w:before="80"/>
      </w:pPr>
      <w:r>
        <w:rPr>
          <w:rFonts w:ascii="Arial" w:cs="Arial" w:eastAsia="Arial" w:hAnsi="Arial"/>
          <w:color w:val="1A1A2E"/>
          <w:sz w:val="22"/>
          <w:szCs w:val="22"/>
        </w:rPr>
        <w:t xml:space="preserve">Los dividendos son la base del income investing — construir un portafolio que genere flujo de efectivo regular, independientemente de lo que haga el precio de la acción.</w:t>
      </w:r>
    </w:p>
    <w:p>
      <w:pPr>
        <w:pStyle w:val="Heading3"/>
        <w:spacing w:after="120" w:before="200"/>
      </w:pPr>
      <w:r>
        <w:rPr>
          <w:rFonts w:ascii="Arial" w:cs="Arial" w:eastAsia="Arial" w:hAnsi="Arial"/>
          <w:b/>
          <w:bCs/>
          <w:color w:val="D4A017"/>
          <w:sz w:val="24"/>
          <w:szCs w:val="24"/>
        </w:rPr>
        <w:t xml:space="preserve">Tipos de Dividendos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TIPO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DESCRIPCIÓN</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Dividendo en Efectivo (Cash)</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El más común — pago directo en USD por acción</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Dividendo en Acciones (Stock)</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Recibe más acciones en lugar de efectivo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Dividendo Especial</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Pago único por evento extraordinario (venta de activo, etc.)</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Dividendo de Liquidación</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Señal negativa — empresa devuelve capital al cerrar</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3.2 Fechas Clave del Ciclo de Dividendos</w:t>
      </w:r>
    </w:p>
    <w:p>
      <w:pPr>
        <w:spacing w:after="100" w:before="80"/>
      </w:pPr>
      <w:r>
        <w:rPr>
          <w:rFonts w:ascii="Arial" w:cs="Arial" w:eastAsia="Arial" w:hAnsi="Arial"/>
          <w:color w:val="1A1A2E"/>
          <w:sz w:val="22"/>
          <w:szCs w:val="22"/>
        </w:rPr>
        <w:t xml:space="preserve">Para cobrar un dividendo necesitas entender el ciclo de fechas. Muchos inversores pierden dividendos por no conocer estas 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FECHA</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QUÉ SIGNIFICA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Declaration Date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 empresa anuncia que pagará dividendo y su monto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Ex-Dividend Date (EX-DATE)</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CRÍTICA: debes poseer la acción ANTES de esta fecha para cobrar</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Record Date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días después del Ex-Date — quién está registrado como dueño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Payment Date</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Cuándo el dinero llega a tu cuenta (generalmente 2-4 semanas después)</w:t>
            </w:r>
          </w:p>
        </w:tc>
      </w:tr>
    </w:tbl>
    <w:p>
      <w:pPr>
        <w:pBdr>
          <w:left w:val="single" w:color="D4A017" w:sz="12"/>
        </w:pBdr>
        <w:shd w:fill="E8EDF8" w:val="clear"/>
        <w:spacing w:after="120" w:before="120"/>
      </w:pPr>
      <w:r>
        <w:rPr>
          <w:rFonts w:ascii="Arial" w:cs="Arial" w:eastAsia="Arial" w:hAnsi="Arial"/>
          <w:i/>
          <w:iCs/>
          <w:color w:val="1B3A6B"/>
          <w:sz w:val="20"/>
          <w:szCs w:val="20"/>
        </w:rPr>
        <w:t xml:space="preserve">  Si compras la acción el mismo día del Ex-Dividend Date, NO cobras el dividendo de ese trimestre. Debes comprarla al menos 1 día antes.  </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3.3 Métricas Clave para Evaluar Dividendos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MÉTRICA</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FÓRMULA</w:t>
            </w:r>
          </w:p>
        </w:tc>
        <w:tc>
          <w:tcPr>
            <w:tcW w:type="dxa" w:w="3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QUÉ INDICA</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 Yield</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Dividendo Anual / Precio x 100</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de retorno solo por dividendo</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 Payout Ratio</w:t>
            </w:r>
          </w:p>
        </w:tc>
        <w:tc>
          <w:tcPr>
            <w:tcW w:type="dxa" w:w="3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Dividendo / EPS x 100</w:t>
            </w:r>
          </w:p>
        </w:tc>
        <w:tc>
          <w:tcPr>
            <w:tcW w:type="dxa" w:w="38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 de ganancias que se pagan; &lt;60% = sostenible</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 Growth Rate</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 Actual - Div Año Pasado) / Div Año Pasado</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Tasa de crecimiento del dividendo</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FCF Payout Ratio</w:t>
            </w:r>
          </w:p>
        </w:tc>
        <w:tc>
          <w:tcPr>
            <w:tcW w:type="dxa" w:w="3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Dividendo / Free Cash Flow</w:t>
            </w:r>
          </w:p>
        </w:tc>
        <w:tc>
          <w:tcPr>
            <w:tcW w:type="dxa" w:w="38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Más conservador que EPS payout</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Years of Dividend Growth</w:t>
            </w:r>
          </w:p>
        </w:tc>
        <w:tc>
          <w:tcPr>
            <w:tcW w:type="dxa" w:w="3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Años consecutivos de aumento</w:t>
            </w:r>
          </w:p>
        </w:tc>
        <w:tc>
          <w:tcPr>
            <w:tcW w:type="dxa" w:w="38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 Aristocrats = +25 años</w:t>
            </w:r>
          </w:p>
        </w:tc>
      </w:tr>
    </w:tbl>
    <w:p>
      <w:pPr>
        <w:spacing w:after="60" w:before="60"/>
      </w:pPr>
      <w:r>
        <w:t xml:space="preserve"/>
      </w:r>
    </w:p>
    <w:p>
      <w:pPr>
        <w:pStyle w:val="Heading3"/>
        <w:spacing w:after="120" w:before="200"/>
      </w:pPr>
      <w:r>
        <w:rPr>
          <w:rFonts w:ascii="Arial" w:cs="Arial" w:eastAsia="Arial" w:hAnsi="Arial"/>
          <w:b/>
          <w:bCs/>
          <w:color w:val="D4A017"/>
          <w:sz w:val="24"/>
          <w:szCs w:val="24"/>
        </w:rPr>
        <w:t xml:space="preserve">¿Qué Dividend Yield es atractivo?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YIELD RANGO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INTERPRETACIÓN</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- 1%</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Empresa growth — reinvierte todo en crecimiento (Amazon, Google)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- 2%</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Yield bajo pero con crecimiento de dividendo potencial fuerte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- 4%</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Rango ideal — rendimiento atractivo con sostenibilidad</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- 6%</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Yield alto — revisar si el payout ratio es sostenible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&gt;6%</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Yield trampa (yield trap) — posible señal de que el precio cayó por problemas</w:t>
            </w:r>
          </w:p>
        </w:tc>
      </w:tr>
    </w:tbl>
    <w:p>
      <w:pPr>
        <w:pBdr>
          <w:left w:val="single" w:color="D4A017" w:sz="12"/>
        </w:pBdr>
        <w:shd w:fill="FBF3E0" w:val="clear"/>
        <w:spacing w:after="100" w:before="100"/>
      </w:pPr>
      <w:r>
        <w:rPr>
          <w:rFonts w:ascii="Arial" w:cs="Arial" w:eastAsia="Arial" w:hAnsi="Arial"/>
          <w:b/>
          <w:bCs/>
          <w:color w:val="7A3B00"/>
          <w:sz w:val="20"/>
          <w:szCs w:val="20"/>
        </w:rPr>
        <w:t xml:space="preserve">  ⚠  Un yield muy alto (&gt;7-8%) puede significar que el precio de la acción cayó fuerte por problemas fundamentales, no que el dividendo sea atractivo. Siempre revisa el payout ratio y el free cash flow antes de invertir solo por yield.</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3.4 Dividend Aristocrats y Dividend Kings</w:t>
      </w:r>
    </w:p>
    <w:p>
      <w:pPr>
        <w:spacing w:after="100" w:before="80"/>
      </w:pPr>
      <w:r>
        <w:rPr>
          <w:rFonts w:ascii="Arial" w:cs="Arial" w:eastAsia="Arial" w:hAnsi="Arial"/>
          <w:color w:val="1A1A2E"/>
          <w:sz w:val="22"/>
          <w:szCs w:val="22"/>
        </w:rPr>
        <w:t xml:space="preserve">Estos son los estándares más respetados en el mundo del dividend investing: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CATEGORÍA</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CRITERIO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 Aristocrat</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S&amp;P 500 + mínimo 25 años consecutivos aumentando dividendo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 King</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Mínimo 50 años consecutivos aumentando dividendo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 Achiever</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Mínimo 10 años consecutivos aumentando dividendo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 Champion</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Lista independiente de 25+ años de aumentos</w:t>
            </w:r>
          </w:p>
        </w:tc>
      </w:tr>
    </w:tbl>
    <w:p>
      <w:pPr>
        <w:spacing w:after="60" w:before="60"/>
      </w:pPr>
      <w:r>
        <w:t xml:space="preserve"/>
      </w:r>
    </w:p>
    <w:p>
      <w:pPr>
        <w:pStyle w:val="Heading3"/>
        <w:spacing w:after="120" w:before="200"/>
      </w:pPr>
      <w:r>
        <w:rPr>
          <w:rFonts w:ascii="Arial" w:cs="Arial" w:eastAsia="Arial" w:hAnsi="Arial"/>
          <w:b/>
          <w:bCs/>
          <w:color w:val="D4A017"/>
          <w:sz w:val="24"/>
          <w:szCs w:val="24"/>
        </w:rPr>
        <w:t xml:space="preserve">Ejemplos de Dividend Kings más reconocidos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EMPRESA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TICKER</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AÑOS CONSECUTIVOS DE AUMENTOS</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Coca-Cola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62+ años</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Johnson &amp; Johnson</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JNJ</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62+ años</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Procter &amp; Gamble</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PG</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68+ años</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Colgate-Palmolive</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CL</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61+ años</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3M Company</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MMM</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66+ años</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Genuine Parts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GPC</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68+ años</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3.5 Estrategia DRIP — Dividend Reinvestment Plan</w:t>
      </w:r>
    </w:p>
    <w:p>
      <w:pPr>
        <w:spacing w:after="100" w:before="80"/>
      </w:pPr>
      <w:r>
        <w:rPr>
          <w:rFonts w:ascii="Arial" w:cs="Arial" w:eastAsia="Arial" w:hAnsi="Arial"/>
          <w:color w:val="1A1A2E"/>
          <w:sz w:val="22"/>
          <w:szCs w:val="22"/>
        </w:rPr>
        <w:t xml:space="preserve">El DRIP es la estrategia de reinvertir automáticamente cada dividendo recibido en más acciones de la misma empresa. Es el poder del interés compuesto aplicado a dividendos.</w:t>
      </w:r>
    </w:p>
    <w:p>
      <w:pPr>
        <w:pBdr>
          <w:left w:val="single" w:color="D4A017" w:sz="12"/>
        </w:pBdr>
        <w:shd w:fill="E8EDF8" w:val="clear"/>
        <w:spacing w:after="120" w:before="120"/>
      </w:pPr>
      <w:r>
        <w:rPr>
          <w:rFonts w:ascii="Arial" w:cs="Arial" w:eastAsia="Arial" w:hAnsi="Arial"/>
          <w:i/>
          <w:iCs/>
          <w:color w:val="1B3A6B"/>
          <w:sz w:val="20"/>
          <w:szCs w:val="20"/>
        </w:rPr>
        <w:t xml:space="preserve">  Ejemplo: Inviertes $10,000 en KO con 3% yield. Año 1: recibes $300. Los reinviertes. Año 2: tienes $10,300 generando dividendos. En 20 años con DRIP, tu posición puede triplicarse sin invertir un dólar adicional.  </w:t>
      </w:r>
    </w:p>
    <w:p>
      <w:pPr>
        <w:pStyle w:val="Heading3"/>
        <w:spacing w:after="120" w:before="200"/>
      </w:pPr>
      <w:r>
        <w:rPr>
          <w:rFonts w:ascii="Arial" w:cs="Arial" w:eastAsia="Arial" w:hAnsi="Arial"/>
          <w:b/>
          <w:bCs/>
          <w:color w:val="D4A017"/>
          <w:sz w:val="24"/>
          <w:szCs w:val="24"/>
        </w:rPr>
        <w:t xml:space="preserve">Beneficios del DRIP vs Cobrar en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DRIP (Reinversión)</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COBRAR EN EFECTIVO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Compras fracciones de acción automáticamente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Recibes cash disponible inmediatamente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Aprovechas el interés compuesto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Puedes diversificar a otras acciones</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 comisiones en la mayoría de brokers</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Flexibilidad total del capital</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Ideal para fase de acumulación</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Ideal para fase de ingreso/retiro</w:t>
            </w:r>
          </w:p>
        </w:tc>
      </w:tr>
    </w:tbl>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04</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BONOS Y RENTA FIJA</w:t>
      </w:r>
    </w:p>
    <w:p>
      <w:pPr>
        <w:shd w:fill="E8EAF0" w:val="clear"/>
        <w:spacing w:after="300" w:before="0"/>
      </w:pPr>
      <w:r>
        <w:rPr>
          <w:rFonts w:ascii="Arial" w:cs="Arial" w:eastAsia="Arial" w:hAnsi="Arial"/>
          <w:i/>
          <w:iCs/>
          <w:color w:val="4A4A6A"/>
          <w:sz w:val="22"/>
          <w:szCs w:val="22"/>
        </w:rPr>
        <w:t xml:space="preserve">Yield, Duration, Curva de Tasas y su impacto en todos los mercados</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4.1 ¿Qué es un Bono?</w:t>
      </w:r>
    </w:p>
    <w:p>
      <w:pPr>
        <w:spacing w:after="100" w:before="80"/>
      </w:pPr>
      <w:r>
        <w:rPr>
          <w:rFonts w:ascii="Arial" w:cs="Arial" w:eastAsia="Arial" w:hAnsi="Arial"/>
          <w:color w:val="1A1A2E"/>
          <w:sz w:val="22"/>
          <w:szCs w:val="22"/>
        </w:rPr>
        <w:t xml:space="preserve">Un bono es un instrumento de deuda. Cuando compras un bono, le estás PRESTANDO dinero a un gobierno o empresa. Ellos se comprometen a pagarte un interés periódico (cupón) y devolverte el capital al final del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COMPONENTE</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DEFINICIÓN</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EJEMPLO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Principal (Par Value)</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Monto que prestaste / valor nominal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 USD</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Cupón (Coupon Rate)</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Interés anual que recibes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4% = $40/año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Vencimiento (Maturity)</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Cuando te devuelven el principal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años</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Yield (Rendimiento)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Retorno real considerando precio de mercado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4.2% actual</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de mercado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 que pagas hoy (puede diferir del par)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$980 o $1,020</w:t>
            </w:r>
          </w:p>
        </w:tc>
      </w:tr>
    </w:tbl>
    <w:p>
      <w:pPr>
        <w:spacing w:after="60" w:before="60"/>
      </w:pPr>
      <w:r>
        <w:t xml:space="preserve"/>
      </w:r>
    </w:p>
    <w:p>
      <w:pPr>
        <w:pBdr>
          <w:left w:val="single" w:color="D4A017" w:sz="12"/>
        </w:pBdr>
        <w:shd w:fill="E8EDF8" w:val="clear"/>
        <w:spacing w:after="120" w:before="120"/>
      </w:pPr>
      <w:r>
        <w:rPr>
          <w:rFonts w:ascii="Arial" w:cs="Arial" w:eastAsia="Arial" w:hAnsi="Arial"/>
          <w:i/>
          <w:iCs/>
          <w:color w:val="1B3A6B"/>
          <w:sz w:val="20"/>
          <w:szCs w:val="20"/>
        </w:rPr>
        <w:t xml:space="preserve">  REGLA FUNDAMENTAL: Precio del bono y yield se mueven en DIRECCIÓN OPUESTA. Si el yield sube, el precio cae. Si el yield baja, el precio sube. Esto confunde a muchos principiantes.  </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4.2 Tipos de Bonos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TIPO</w:t>
            </w:r>
          </w:p>
        </w:tc>
        <w:tc>
          <w:tcPr>
            <w:tcW w:type="dxa" w:w="2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EMISOR</w:t>
            </w:r>
          </w:p>
        </w:tc>
        <w:tc>
          <w:tcPr>
            <w:tcW w:type="dxa" w:w="4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RIESGO / RENDIMIENTO</w:t>
            </w:r>
          </w:p>
        </w:tc>
      </w:tr>
      <w:tr>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Treasuries (T-Bills/Notes/Bonds)</w:t>
            </w:r>
          </w:p>
        </w:tc>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Gobierno USA</w:t>
            </w:r>
          </w:p>
        </w:tc>
        <w:tc>
          <w:tcPr>
            <w:tcW w:type="dxa" w:w="41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Riesgo casi cero — benchmark global</w:t>
            </w:r>
          </w:p>
        </w:tc>
      </w:tr>
      <w:tr>
        <w:tc>
          <w:tcPr>
            <w:tcW w:type="dxa" w:w="26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TIPS</w:t>
            </w:r>
          </w:p>
        </w:tc>
        <w:tc>
          <w:tcPr>
            <w:tcW w:type="dxa" w:w="26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Gobierno USA</w:t>
            </w:r>
          </w:p>
        </w:tc>
        <w:tc>
          <w:tcPr>
            <w:tcW w:type="dxa" w:w="41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Protegidos contra inflación</w:t>
            </w:r>
          </w:p>
        </w:tc>
      </w:tr>
      <w:tr>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Municipal Bonds (Munis)</w:t>
            </w:r>
          </w:p>
        </w:tc>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Gobiernos locales USA</w:t>
            </w:r>
          </w:p>
        </w:tc>
        <w:tc>
          <w:tcPr>
            <w:tcW w:type="dxa" w:w="41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Bajo riesgo + exención fiscal</w:t>
            </w:r>
          </w:p>
        </w:tc>
      </w:tr>
      <w:tr>
        <w:tc>
          <w:tcPr>
            <w:tcW w:type="dxa" w:w="26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Corporate Investment Grade</w:t>
            </w:r>
          </w:p>
        </w:tc>
        <w:tc>
          <w:tcPr>
            <w:tcW w:type="dxa" w:w="26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Empresas con rating AAA-BBB</w:t>
            </w:r>
          </w:p>
        </w:tc>
        <w:tc>
          <w:tcPr>
            <w:tcW w:type="dxa" w:w="41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Bajo-medio riesgo, mejor yield que treasuries</w:t>
            </w:r>
          </w:p>
        </w:tc>
      </w:tr>
      <w:tr>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Yield (Junk Bonds)</w:t>
            </w:r>
          </w:p>
        </w:tc>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Empresas con rating BB o menor</w:t>
            </w:r>
          </w:p>
        </w:tc>
        <w:tc>
          <w:tcPr>
            <w:tcW w:type="dxa" w:w="41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Alto riesgo, yield muy alto</w:t>
            </w:r>
          </w:p>
        </w:tc>
      </w:tr>
      <w:tr>
        <w:tc>
          <w:tcPr>
            <w:tcW w:type="dxa" w:w="26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Bonos de Mercados Emergentes</w:t>
            </w:r>
          </w:p>
        </w:tc>
        <w:tc>
          <w:tcPr>
            <w:tcW w:type="dxa" w:w="26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Gobiernos de EM (Ecuador, Brasil)</w:t>
            </w:r>
          </w:p>
        </w:tc>
        <w:tc>
          <w:tcPr>
            <w:tcW w:type="dxa" w:w="41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Riesgo político + tipo de cambio</w:t>
            </w:r>
          </w:p>
        </w:tc>
      </w:tr>
      <w:tr>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Bonos Convertibles</w:t>
            </w:r>
          </w:p>
        </w:tc>
        <w:tc>
          <w:tcPr>
            <w:tcW w:type="dxa" w:w="26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Empresas</w:t>
            </w:r>
          </w:p>
        </w:tc>
        <w:tc>
          <w:tcPr>
            <w:tcW w:type="dxa" w:w="41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Pueden convertirse en acciones</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4.3 La Curva de Tasas — El Indicador Macroeconómico Más Poderoso</w:t>
      </w:r>
    </w:p>
    <w:p>
      <w:pPr>
        <w:spacing w:after="100" w:before="80"/>
      </w:pPr>
      <w:r>
        <w:rPr>
          <w:rFonts w:ascii="Arial" w:cs="Arial" w:eastAsia="Arial" w:hAnsi="Arial"/>
          <w:color w:val="1A1A2E"/>
          <w:sz w:val="22"/>
          <w:szCs w:val="22"/>
        </w:rPr>
        <w:t xml:space="preserve">La yield curve (curva de tasas) muestra el rendimiento de los bonos del gobierno USA en diferentes plazos de vencimiento. Su forma es uno de los indicadores predictivos más confiables de la economía.</w:t>
      </w:r>
    </w:p>
    <w:p>
      <w:pPr>
        <w:pStyle w:val="Heading3"/>
        <w:spacing w:after="120" w:before="200"/>
      </w:pPr>
      <w:r>
        <w:rPr>
          <w:rFonts w:ascii="Arial" w:cs="Arial" w:eastAsia="Arial" w:hAnsi="Arial"/>
          <w:b/>
          <w:bCs/>
          <w:color w:val="D4A017"/>
          <w:sz w:val="24"/>
          <w:szCs w:val="24"/>
        </w:rPr>
        <w:t xml:space="preserve">Formas de la Curva de Tasas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FORMA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QUÉ SIGNIFICA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IMPACTO EN MERCADOS</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Normal (inclinada positiva)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Bonos largos rinden más que cortos — economía sana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Bullish para acciones y riesgo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Plana (flat)</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Rendimientos similares en todos los plazos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Transición — incertidumbre</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Invertida (inverted)</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Bonos cortos rinden MÁS que largos — señal de recesión</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Bearish — histórico predictor recesión</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Empinada (steep)</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Gran diferencia cortos vs largos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Expectativa de inflación futura alta</w:t>
            </w:r>
          </w:p>
        </w:tc>
      </w:tr>
    </w:tbl>
    <w:p>
      <w:pPr>
        <w:pBdr>
          <w:left w:val="single" w:color="D4A017" w:sz="12"/>
        </w:pBdr>
        <w:shd w:fill="E8EDF8" w:val="clear"/>
        <w:spacing w:after="120" w:before="120"/>
      </w:pPr>
      <w:r>
        <w:rPr>
          <w:rFonts w:ascii="Arial" w:cs="Arial" w:eastAsia="Arial" w:hAnsi="Arial"/>
          <w:i/>
          <w:iCs/>
          <w:color w:val="1B3A6B"/>
          <w:sz w:val="20"/>
          <w:szCs w:val="20"/>
        </w:rPr>
        <w:t xml:space="preserve">  La inversión de la curva 2Y vs 10Y (US02Y - US10Y) ha precedido CADA recesión en USA en los últimos 50 años. Cuando el spread se vuelve negativo, es la alerta macro más confiable que existe.  </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4.4 Duration — El Riesgo de Tasa de Interés</w:t>
      </w:r>
    </w:p>
    <w:p>
      <w:pPr>
        <w:spacing w:after="100" w:before="80"/>
      </w:pPr>
      <w:r>
        <w:rPr>
          <w:rFonts w:ascii="Arial" w:cs="Arial" w:eastAsia="Arial" w:hAnsi="Arial"/>
          <w:color w:val="1A1A2E"/>
          <w:sz w:val="22"/>
          <w:szCs w:val="22"/>
        </w:rPr>
        <w:t xml:space="preserve">La duration mide la sensibilidad del precio de un bono ante cambios en las tasas de interés. Es el concepto más técnico pero crucial para gestionar riesgo en renta fija.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CONCEPTO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EXPLICACIÓN PRÁCTICA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Duration 5 años</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 las tasas suben 1%, el precio del bono cae ~5%</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Duration 10 años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 las tasas suben 1%, el precio del bono cae ~10%</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Duration Corta (&lt;3 años)</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Menos sensible a tasas — más seguro en entorno de subida de tasas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Duration Larga (&gt;10 años)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Más volátil — perfecto para apostar a bajada de tasas</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Modified Duration</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Versión ajustada para calcular cambio de precio exacto</w:t>
            </w:r>
          </w:p>
        </w:tc>
      </w:tr>
    </w:tbl>
    <w:p>
      <w:pPr>
        <w:pStyle w:val="Heading1"/>
        <w:pBdr>
          <w:bottom w:val="single" w:color="D4A017" w:sz="8"/>
        </w:pBdr>
        <w:shd w:fill="1B3A6B" w:val="clear"/>
        <w:spacing w:after="200" w:before="400"/>
      </w:pPr>
      <w:r>
        <w:rPr>
          <w:rFonts w:ascii="Arial" w:cs="Arial" w:eastAsia="Arial" w:hAnsi="Arial"/>
          <w:b/>
          <w:bCs/>
          <w:color w:val="FFFFFF"/>
          <w:sz w:val="36"/>
          <w:szCs w:val="36"/>
        </w:rPr>
        <w:t xml:space="preserve">4.5 Rating Crediticio — Evaluando el Riesgo de Impago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MOODY'S</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S&amp;P / FITCH</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CATEGORÍA</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Aaa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AAA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Máxima calidad — grado de inversión</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Aa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AA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 calidad — grado de inversión</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Grado superior medio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Baa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BBB</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Grado medio — MÍNIMO investment grade</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 / B</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BB / B</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Especulativo — High Yield / Junk</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Caa / Ca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CCC / CC</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Muy especulativo — alto riesgo impago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 default o incumplimiento</w:t>
            </w:r>
          </w:p>
        </w:tc>
      </w:tr>
    </w:tbl>
    <w:p>
      <w:pPr>
        <w:spacing w:after="60" w:before="60"/>
      </w:pPr>
      <w:r>
        <w:t xml:space="preserve"/>
      </w:r>
    </w:p>
    <w:p>
      <w:pPr>
        <w:shd w:fill="E8F5EE" w:val="clear"/>
        <w:spacing w:after="80" w:before="80"/>
      </w:pPr>
      <w:r>
        <w:rPr>
          <w:rFonts w:ascii="Arial" w:cs="Arial" w:eastAsia="Arial" w:hAnsi="Arial"/>
          <w:b/>
          <w:bCs/>
          <w:color w:val="1A7A4A"/>
          <w:sz w:val="20"/>
          <w:szCs w:val="20"/>
        </w:rPr>
        <w:t xml:space="preserve">  ✓  Para renta fija segura: solo inversión en bonos con rating BBB o superior (investment grade). Los high yield (junk) requieren análisis fundamental profundo de la empresa emisora.</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4.6 Bonos y su Relación con Otros Mercados</w:t>
      </w:r>
    </w:p>
    <w:p>
      <w:pPr>
        <w:spacing w:after="100" w:before="80"/>
      </w:pPr>
      <w:r>
        <w:rPr>
          <w:rFonts w:ascii="Arial" w:cs="Arial" w:eastAsia="Arial" w:hAnsi="Arial"/>
          <w:color w:val="1A1A2E"/>
          <w:sz w:val="22"/>
          <w:szCs w:val="22"/>
        </w:rPr>
        <w:t xml:space="preserve">Los bonos no operan en un vacío. Su yield tiene impacto directo en acciones, oro, crypto y divisas: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CUANDO EL YIELD DE BONOS SUBE...</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IMPACTO ESPERADO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Acciones growth y tecnología</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Caen — sus valuaciones futuras se descuentan más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Acciones value y utilities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Menos impacto — generan flujo actual</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Oro (XAU/USD)</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Cae — el bono ofrece retorno sin riesgo, el oro no paga</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Bitcoin y crypto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Presión bajista — menor apetito por riesgo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(Dólar)</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 fortalece — mayor retorno atrae capital externo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Mercados emergentes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Salen flujos — dinero vuelve a USA</w:t>
            </w:r>
          </w:p>
        </w:tc>
      </w:tr>
    </w:tbl>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05</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OPCIONES FINANCIERAS</w:t>
      </w:r>
    </w:p>
    <w:p>
      <w:pPr>
        <w:shd w:fill="E8EAF0" w:val="clear"/>
        <w:spacing w:after="300" w:before="0"/>
      </w:pPr>
      <w:r>
        <w:rPr>
          <w:rFonts w:ascii="Arial" w:cs="Arial" w:eastAsia="Arial" w:hAnsi="Arial"/>
          <w:i/>
          <w:iCs/>
          <w:color w:val="4A4A6A"/>
          <w:sz w:val="22"/>
          <w:szCs w:val="22"/>
        </w:rPr>
        <w:t xml:space="preserve">Calls, Puts, Greeks y estrategias desde básico hasta avanzado</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5.1 ¿Qué es una Opción?</w:t>
      </w:r>
    </w:p>
    <w:p>
      <w:pPr>
        <w:spacing w:after="100" w:before="80"/>
      </w:pPr>
      <w:r>
        <w:rPr>
          <w:rFonts w:ascii="Arial" w:cs="Arial" w:eastAsia="Arial" w:hAnsi="Arial"/>
          <w:color w:val="1A1A2E"/>
          <w:sz w:val="22"/>
          <w:szCs w:val="22"/>
        </w:rPr>
        <w:t xml:space="preserve">Una opción es un contrato que te da el DERECHO (no la obligación) de comprar o vender 100 acciones de una empresa a un precio específico (strike) antes de una fecha de vencimiento (expiration).</w:t>
      </w:r>
    </w:p>
    <w:p>
      <w:pPr>
        <w:spacing w:after="100" w:before="80"/>
      </w:pPr>
      <w:r>
        <w:rPr>
          <w:rFonts w:ascii="Arial" w:cs="Arial" w:eastAsia="Arial" w:hAnsi="Arial"/>
          <w:color w:val="1A1A2E"/>
          <w:sz w:val="22"/>
          <w:szCs w:val="22"/>
        </w:rPr>
        <w:t xml:space="preserve">Existen solo dos tipos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TIPO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DERECHO QUÉ DA AL COMPRADOR</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Option</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Derecho a COMPRAR las acciones al precio strike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PUT Option</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Derecho a VENDER las acciones al precio strike</w:t>
            </w:r>
          </w:p>
        </w:tc>
      </w:tr>
    </w:tbl>
    <w:p>
      <w:pPr>
        <w:pBdr>
          <w:left w:val="single" w:color="D4A017" w:sz="12"/>
        </w:pBdr>
        <w:shd w:fill="E8EDF8" w:val="clear"/>
        <w:spacing w:after="120" w:before="120"/>
      </w:pPr>
      <w:r>
        <w:rPr>
          <w:rFonts w:ascii="Arial" w:cs="Arial" w:eastAsia="Arial" w:hAnsi="Arial"/>
          <w:i/>
          <w:iCs/>
          <w:color w:val="1B3A6B"/>
          <w:sz w:val="20"/>
          <w:szCs w:val="20"/>
        </w:rPr>
        <w:t xml:space="preserve">  Cada contrato de opción representa 100 acciones. Si una opción cuesta $3.00, en realidad te cuesta $300 (x100 acciones).  </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5.2 Terminología Esencial de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TÉRMINO</w:t>
            </w:r>
          </w:p>
        </w:tc>
        <w:tc>
          <w:tcPr>
            <w:tcW w:type="dxa" w:w="3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DEFINICIÓN</w:t>
            </w:r>
          </w:p>
        </w:tc>
        <w:tc>
          <w:tcPr>
            <w:tcW w:type="dxa" w:w="3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EJEMPLO</w:t>
            </w:r>
          </w:p>
        </w:tc>
      </w:tr>
      <w:tr>
        <w:tc>
          <w:tcPr>
            <w:tcW w:type="dxa" w:w="23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Strike Price</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al que puedes comprar/vender</w:t>
            </w:r>
          </w:p>
        </w:tc>
        <w:tc>
          <w:tcPr>
            <w:tcW w:type="dxa" w:w="3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 call en Apple</w:t>
            </w:r>
          </w:p>
        </w:tc>
      </w:tr>
      <w:tr>
        <w:tc>
          <w:tcPr>
            <w:tcW w:type="dxa" w:w="23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Expiration Date</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Fecha límite del contrato</w:t>
            </w:r>
          </w:p>
        </w:tc>
        <w:tc>
          <w:tcPr>
            <w:tcW w:type="dxa" w:w="3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19 de Enero 2025</w:t>
            </w:r>
          </w:p>
        </w:tc>
      </w:tr>
      <w:tr>
        <w:tc>
          <w:tcPr>
            <w:tcW w:type="dxa" w:w="23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Premium</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que pagas por la opción</w:t>
            </w:r>
          </w:p>
        </w:tc>
        <w:tc>
          <w:tcPr>
            <w:tcW w:type="dxa" w:w="3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$3.50 = $350 total</w:t>
            </w:r>
          </w:p>
        </w:tc>
      </w:tr>
      <w:tr>
        <w:tc>
          <w:tcPr>
            <w:tcW w:type="dxa" w:w="23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In-the-Money (ITM)</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La opción tiene valor intrínseco</w:t>
            </w:r>
          </w:p>
        </w:tc>
        <w:tc>
          <w:tcPr>
            <w:tcW w:type="dxa" w:w="3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AAPL $148, Call $150 = NO ITM</w:t>
            </w:r>
          </w:p>
        </w:tc>
      </w:tr>
      <w:tr>
        <w:tc>
          <w:tcPr>
            <w:tcW w:type="dxa" w:w="23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At-the-Money (ATM)</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Strike = Precio actual</w:t>
            </w:r>
          </w:p>
        </w:tc>
        <w:tc>
          <w:tcPr>
            <w:tcW w:type="dxa" w:w="3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AAPL $150, Call $150 = ATM</w:t>
            </w:r>
          </w:p>
        </w:tc>
      </w:tr>
      <w:tr>
        <w:tc>
          <w:tcPr>
            <w:tcW w:type="dxa" w:w="23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Out-of-the-Money (OTM)</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Sin valor intrínseco aún</w:t>
            </w:r>
          </w:p>
        </w:tc>
        <w:tc>
          <w:tcPr>
            <w:tcW w:type="dxa" w:w="3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AAPL $148, Call $155 = OTM</w:t>
            </w:r>
          </w:p>
        </w:tc>
      </w:tr>
      <w:tr>
        <w:tc>
          <w:tcPr>
            <w:tcW w:type="dxa" w:w="23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 (Implied Volatility)</w:t>
            </w:r>
          </w:p>
        </w:tc>
        <w:tc>
          <w:tcPr>
            <w:tcW w:type="dxa" w:w="3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Expectativa de movimiento del precio</w:t>
            </w:r>
          </w:p>
        </w:tc>
        <w:tc>
          <w:tcPr>
            <w:tcW w:type="dxa" w:w="3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 alta = opciones caras</w:t>
            </w:r>
          </w:p>
        </w:tc>
      </w:tr>
      <w:tr>
        <w:tc>
          <w:tcPr>
            <w:tcW w:type="dxa" w:w="23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IV Crush</w:t>
            </w:r>
          </w:p>
        </w:tc>
        <w:tc>
          <w:tcPr>
            <w:tcW w:type="dxa" w:w="3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Colapso de IV después de earnings</w:t>
            </w:r>
          </w:p>
        </w:tc>
        <w:tc>
          <w:tcPr>
            <w:tcW w:type="dxa" w:w="3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Puede hacer perder dinero aunque aciertes dirección</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5.3 Los Greeks — Cómo se Mueve el Precio de una Opción</w:t>
      </w:r>
    </w:p>
    <w:p>
      <w:pPr>
        <w:spacing w:after="100" w:before="80"/>
      </w:pPr>
      <w:r>
        <w:rPr>
          <w:rFonts w:ascii="Arial" w:cs="Arial" w:eastAsia="Arial" w:hAnsi="Arial"/>
          <w:color w:val="1A1A2E"/>
          <w:sz w:val="22"/>
          <w:szCs w:val="22"/>
        </w:rPr>
        <w:t xml:space="preserve">Los "Greeks" son variables que describen cómo cambia el precio de una opción ante distintos factores. Son esenciales para gestionar riesgo en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GREEK</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QUÉ MIDE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Delta (Δ)</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Cuánto cambia la opción por cada $1 de movimiento en la acción. Call: 0 a 1.0; Put: -1.0 a 0. Una call con delta 0.5 sube $0.50 por cada $1 que sube la acción.</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Theta (Θ)</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Decaimiento del tiempo — cuánto pierde la opción por cada día que pasa. Siempre negativo para comprador. El tiempo es el enemigo del comprador de opciones.</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Vega (V)</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Sensibilidad a la volatilidad implícita. Si IV sube 1%, el precio sube X. Antes de earnings la IV sube, después colapsa (IV Crush).</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Gamma (Γ)</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Tasa de cambio del Delta. Las opciones ATM tienen mayor gamma — pueden ganar o perder valor muy rápido.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Rho (ρ)</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Sensibilidad a las tasas de interés. Menor impacto a corto plazo pero relevante en opciones de largo plazo (LEAPS).</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5.4 Estrategias con Opciones</w:t>
      </w:r>
    </w:p>
    <w:p>
      <w:pPr>
        <w:pStyle w:val="Heading3"/>
        <w:spacing w:after="120" w:before="200"/>
      </w:pPr>
      <w:r>
        <w:rPr>
          <w:rFonts w:ascii="Arial" w:cs="Arial" w:eastAsia="Arial" w:hAnsi="Arial"/>
          <w:b/>
          <w:bCs/>
          <w:color w:val="D4A017"/>
          <w:sz w:val="24"/>
          <w:szCs w:val="24"/>
        </w:rPr>
        <w:t xml:space="preserve">Estrategias Básicas — Para Principiantes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ESTRATEGIA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DESCRIPCIÓN</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CUANDO USAR</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Long Call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Comprar una call — apuestas a subida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Bullish con movimiento fuerte esperado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Long Put</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Comprar una put — apuestas a caída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Bearish o para cubrir posición larga</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Covered Call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Tienes 100 acciones + vendes call</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Generar ingreso en mercado lateral</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Cash-Secured Put</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Vendes una put con cash de respaldo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Comprar acción a descuento deseado</w:t>
            </w:r>
          </w:p>
        </w:tc>
      </w:tr>
    </w:tbl>
    <w:p>
      <w:pPr>
        <w:spacing w:after="60" w:before="60"/>
      </w:pPr>
      <w:r>
        <w:t xml:space="preserve"/>
      </w:r>
    </w:p>
    <w:p>
      <w:pPr>
        <w:pStyle w:val="Heading3"/>
        <w:spacing w:after="120" w:before="200"/>
      </w:pPr>
      <w:r>
        <w:rPr>
          <w:rFonts w:ascii="Arial" w:cs="Arial" w:eastAsia="Arial" w:hAnsi="Arial"/>
          <w:b/>
          <w:bCs/>
          <w:color w:val="D4A017"/>
          <w:sz w:val="24"/>
          <w:szCs w:val="24"/>
        </w:rPr>
        <w:t xml:space="preserve">Estrategias Intermedias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ESTRATEGIA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ESTRUCTURA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OBJETIVO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 Call Spread</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 call bajo + Vende call alto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Reducir costo de la call, upside limitado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Bear Put Spread</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 put alto + Vende put bajo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Reducir costo de la put, bajada limitada</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Straddle</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 call + put mismo strike</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Beneficio de alta volatilidad (earnings)</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Strangle</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Compra call OTM + put OTM</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Más barato que straddle, necesita más movimiento</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Iron Condor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Vende strangle + compra strangle exterior</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 lateral — rango definido de ganancia</w:t>
            </w:r>
          </w:p>
        </w:tc>
      </w:tr>
    </w:tbl>
    <w:p>
      <w:pPr>
        <w:spacing w:after="60" w:before="60"/>
      </w:pPr>
      <w:r>
        <w:t xml:space="preserve"/>
      </w:r>
    </w:p>
    <w:p>
      <w:pPr>
        <w:pBdr>
          <w:left w:val="single" w:color="D4A017" w:sz="12"/>
        </w:pBdr>
        <w:shd w:fill="FBF3E0" w:val="clear"/>
        <w:spacing w:after="100" w:before="100"/>
      </w:pPr>
      <w:r>
        <w:rPr>
          <w:rFonts w:ascii="Arial" w:cs="Arial" w:eastAsia="Arial" w:hAnsi="Arial"/>
          <w:b/>
          <w:bCs/>
          <w:color w:val="7A3B00"/>
          <w:sz w:val="20"/>
          <w:szCs w:val="20"/>
        </w:rPr>
        <w:t xml:space="preserve">  ⚠  Las opciones son instrumentos de alto riesgo. El comprador puede perder el 100% del premium pagado. Nunca inviertas en opciones más del 2-5% de tu capital por trade. Aprende bien los Greeks antes de operar con dinero real.</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5.5 LEAPS — Opciones de Largo Plazo</w:t>
      </w:r>
    </w:p>
    <w:p>
      <w:pPr>
        <w:spacing w:after="100" w:before="80"/>
      </w:pPr>
      <w:r>
        <w:rPr>
          <w:rFonts w:ascii="Arial" w:cs="Arial" w:eastAsia="Arial" w:hAnsi="Arial"/>
          <w:color w:val="1A1A2E"/>
          <w:sz w:val="22"/>
          <w:szCs w:val="22"/>
        </w:rPr>
        <w:t xml:space="preserve">Las LEAPS (Long-Term Equity Anticipation Securities) son opciones con vencimiento mayor a 1 año, generalmente 1-2 años. Son usadas por inversores como sustituto de acciones con menos capital y riesgo controlado.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VENTAJA DE LEAPS</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CONSIDERACIÓN IMPORTANTE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Menos efecto del decaimiento diario (theta)</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Costo inicial mayor que opciones cortas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Permiten apalancamiento controlado</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Liquidez menor que opciones a corto plazo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Ideal para tesis de largo plazo</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IV puede afectar precio significativamente</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Menos de capital comprometido que acciones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Spread bid/ask puede ser amplio</w:t>
            </w:r>
          </w:p>
        </w:tc>
      </w:tr>
    </w:tbl>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06</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BROKERS PARA ACCIONES</w:t>
      </w:r>
    </w:p>
    <w:p>
      <w:pPr>
        <w:shd w:fill="E8EAF0" w:val="clear"/>
        <w:spacing w:after="300" w:before="0"/>
      </w:pPr>
      <w:r>
        <w:rPr>
          <w:rFonts w:ascii="Arial" w:cs="Arial" w:eastAsia="Arial" w:hAnsi="Arial"/>
          <w:i/>
          <w:iCs/>
          <w:color w:val="4A4A6A"/>
          <w:sz w:val="22"/>
          <w:szCs w:val="22"/>
        </w:rPr>
        <w:t xml:space="preserve">Plataformas, costos, regulación y cómo elegir el correcto</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6.1 ¿Qué es un Broker?</w:t>
      </w:r>
    </w:p>
    <w:p>
      <w:pPr>
        <w:spacing w:after="100" w:before="80"/>
      </w:pPr>
      <w:r>
        <w:rPr>
          <w:rFonts w:ascii="Arial" w:cs="Arial" w:eastAsia="Arial" w:hAnsi="Arial"/>
          <w:color w:val="1A1A2E"/>
          <w:sz w:val="22"/>
          <w:szCs w:val="22"/>
        </w:rPr>
        <w:t xml:space="preserve">Un broker es la plataforma intermediaria que te conecta con los mercados financieros. Sin un broker regulado, no puedes comprar o vender acciones, ETFs, bonos u opciones en las bolsas oficiales.</w:t>
      </w:r>
    </w:p>
    <w:p>
      <w:pPr>
        <w:pStyle w:val="Heading3"/>
        <w:spacing w:after="120" w:before="200"/>
      </w:pPr>
      <w:r>
        <w:rPr>
          <w:rFonts w:ascii="Arial" w:cs="Arial" w:eastAsia="Arial" w:hAnsi="Arial"/>
          <w:b/>
          <w:bCs/>
          <w:color w:val="D4A017"/>
          <w:sz w:val="24"/>
          <w:szCs w:val="24"/>
        </w:rPr>
        <w:t xml:space="preserve">Tipos de Brokers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TIPO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CARACTERÍSTICAS</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Broker Online (Discount)</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 asesor humano, comisiones bajas o cero, plataforma digital (Interactive Brokers, Schwab, Fidelity)</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Broker Full Service</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Asesor personal, investigación incluida, comisiones altas — para grandes patrimonios</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Broker Internacional</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Acceso a múltiples mercados globales, ideal para no-residentes USA</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Robo-Advisor</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Gestión automatizada con algoritmos (Betterment, Wealthfront)</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6.2 Comparativa de Brokers para Latinoamérica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260"/>
      </w:tblGrid>
      <w:t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BROKER</w:t>
            </w:r>
          </w:p>
        </w:tc>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COMISIONES ACCIONES</w:t>
            </w:r>
          </w:p>
        </w:tc>
        <w:tc>
          <w:tcPr>
            <w:tcW w:type="dxa" w:w="4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MÍNIMO / ACCESO LATAM</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Interactive Brokers (IBKR)</w:t>
            </w:r>
          </w:p>
        </w:tc>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 en acciones USA (IBKR Lite)</w:t>
            </w:r>
          </w:p>
        </w:tc>
        <w:tc>
          <w:tcPr>
            <w:tcW w:type="dxa" w:w="42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 mínimo — MUY RECOMENDADO para LatAm</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Tastytrade</w:t>
            </w:r>
          </w:p>
        </w:tc>
        <w:tc>
          <w:tcPr>
            <w:tcW w:type="dxa" w:w="2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$0 acciones, $1 por contrato opciones</w:t>
            </w:r>
          </w:p>
        </w:tc>
        <w:tc>
          <w:tcPr>
            <w:tcW w:type="dxa" w:w="42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$0 mínimo — excelente para opciones</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TD Ameritrade / Schwab</w:t>
            </w:r>
          </w:p>
        </w:tc>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 comisiones acciones</w:t>
            </w:r>
          </w:p>
        </w:tc>
        <w:tc>
          <w:tcPr>
            <w:tcW w:type="dxa" w:w="42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Disponible según país</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Fidelity</w:t>
            </w:r>
          </w:p>
        </w:tc>
        <w:tc>
          <w:tcPr>
            <w:tcW w:type="dxa" w:w="2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$0 comisiones acciones</w:t>
            </w:r>
          </w:p>
        </w:tc>
        <w:tc>
          <w:tcPr>
            <w:tcW w:type="dxa" w:w="42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Más restrictivo para no-residentes</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eToro</w:t>
            </w:r>
          </w:p>
        </w:tc>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Spread (sin comisión fija)</w:t>
            </w:r>
          </w:p>
        </w:tc>
        <w:tc>
          <w:tcPr>
            <w:tcW w:type="dxa" w:w="42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Muy accesible para LatAm, regulado</w:t>
            </w:r>
          </w:p>
        </w:tc>
      </w:tr>
      <w:tr>
        <w:tc>
          <w:tcPr>
            <w:tcW w:type="dxa" w:w="25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Stake (acciones USA)</w:t>
            </w:r>
          </w:p>
        </w:tc>
        <w:tc>
          <w:tcPr>
            <w:tcW w:type="dxa" w:w="2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Bajo costo para acciones USA</w:t>
            </w:r>
          </w:p>
        </w:tc>
        <w:tc>
          <w:tcPr>
            <w:tcW w:type="dxa" w:w="42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Disponible en varios países LatAm</w:t>
            </w:r>
          </w:p>
        </w:tc>
      </w:tr>
      <w:tr>
        <w:tc>
          <w:tcPr>
            <w:tcW w:type="dxa" w:w="25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XTB</w:t>
            </w:r>
          </w:p>
        </w:tc>
        <w:tc>
          <w:tcPr>
            <w:tcW w:type="dxa" w:w="2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 comisión en acciones</w:t>
            </w:r>
          </w:p>
        </w:tc>
        <w:tc>
          <w:tcPr>
            <w:tcW w:type="dxa" w:w="42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Regulado FCA Europa, accesible LatAm</w:t>
            </w:r>
          </w:p>
        </w:tc>
      </w:tr>
    </w:tbl>
    <w:p>
      <w:pPr>
        <w:spacing w:after="60" w:before="60"/>
      </w:pPr>
      <w:r>
        <w:t xml:space="preserve"/>
      </w:r>
    </w:p>
    <w:p>
      <w:pPr>
        <w:pBdr>
          <w:left w:val="single" w:color="D4A017" w:sz="12"/>
        </w:pBdr>
        <w:shd w:fill="E8EDF8" w:val="clear"/>
        <w:spacing w:after="120" w:before="120"/>
      </w:pPr>
      <w:r>
        <w:rPr>
          <w:rFonts w:ascii="Arial" w:cs="Arial" w:eastAsia="Arial" w:hAnsi="Arial"/>
          <w:i/>
          <w:iCs/>
          <w:color w:val="1B3A6B"/>
          <w:sz w:val="20"/>
          <w:szCs w:val="20"/>
        </w:rPr>
        <w:t xml:space="preserve">  Para Ecuador y la mayoría de Latinoamérica: Interactive Brokers es el estándar de oro. Ofrece acceso a acciones, ETFs, opciones, bonos, forex y futuros desde una sola cuenta con cero mínimo de apertura.  </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6.3 Regulación — Lo que Debes Verificar</w:t>
      </w:r>
    </w:p>
    <w:p>
      <w:pPr>
        <w:spacing w:after="100" w:before="80"/>
      </w:pPr>
      <w:r>
        <w:rPr>
          <w:rFonts w:ascii="Arial" w:cs="Arial" w:eastAsia="Arial" w:hAnsi="Arial"/>
          <w:color w:val="1A1A2E"/>
          <w:sz w:val="22"/>
          <w:szCs w:val="22"/>
        </w:rPr>
        <w:t xml:space="preserve">NUNCA deposites dinero en un broker no regulado. La regulación protege tu capital en caso de quiebra del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REGULADOR</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QUÉ PROTEGE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SIPC (USA)</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Protege hasta $500,000 en valores si el broker quiebra (no pérdidas de mercado)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FDIC (USA)</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Protege depósitos en efectivo hasta $250,000</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 (USA)</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Supervisa brokers y mercados de valores en USA</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FCA (UK)</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Regulador financiero del Reino Unido — muy respetado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CySEC (Chipre/UE)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Regulador europeo — muchos brokers de forex/CFD</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FINRA (USA)</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Regula brokers dealers, puedes verificar licencias en brokercheck.finra.org</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6.4 Tipos de Cuentas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TIPO DE CUENTA</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CARACTERÍSTICAS</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 QUIÉN</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Cash Account</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Solo operas con fondos disponibles, sin margen</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Principiantes — sin riesgo de deuda</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Margin Account</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Puedes pedir prestado al broker para comprar más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Intermedios — entender bien el interés del margen</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IRA / Roth IRA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Cuenta de retiro con beneficios fiscales USA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Residentes o ciudadanos USA</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Joint Account</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Cuenta compartida entre dos personas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Parejas o socios de inversión</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Corporate Account</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nombre de empresa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Traders que operan como entidad legal</w:t>
            </w:r>
          </w:p>
        </w:tc>
      </w:tr>
    </w:tbl>
    <w:p>
      <w:pPr>
        <w:pStyle w:val="Heading1"/>
        <w:pBdr>
          <w:bottom w:val="single" w:color="D4A017" w:sz="8"/>
        </w:pBdr>
        <w:shd w:fill="1B3A6B" w:val="clear"/>
        <w:spacing w:after="200" w:before="400"/>
      </w:pPr>
      <w:r>
        <w:rPr>
          <w:rFonts w:ascii="Arial" w:cs="Arial" w:eastAsia="Arial" w:hAnsi="Arial"/>
          <w:b/>
          <w:bCs/>
          <w:color w:val="FFFFFF"/>
          <w:sz w:val="36"/>
          <w:szCs w:val="36"/>
        </w:rPr>
        <w:t xml:space="preserve">6.5 Costos Ocultos que Debes Conocer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COSTO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DETALLE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Spread Bid/Ask</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Diferencia entre precio de compra y venta — real en todos los brokers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Margin Interest</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Interés por usar dinero prestado — puede ser 5-8% anual</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Options Assignment Fee</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Costo si tu opción es ejercida — revisar en tu broker</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Wire Transfer Fees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Costo de mover dinero — algunos cobran $25-$40 por wire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Inactivity Fees</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Algunos brokers cobran si no operas por meses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Currency Conversion</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 depositas en USD desde cuenta local — spread del cambio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ADR Fees</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 algunos brokers por mantener ADRs (acciones extranjeras en USA)</w:t>
            </w:r>
          </w:p>
        </w:tc>
      </w:tr>
    </w:tbl>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07</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IMPUESTOS SOBRE INVERSIONES</w:t>
      </w:r>
    </w:p>
    <w:p>
      <w:pPr>
        <w:shd w:fill="E8EAF0" w:val="clear"/>
        <w:spacing w:after="300" w:before="0"/>
      </w:pPr>
      <w:r>
        <w:rPr>
          <w:rFonts w:ascii="Arial" w:cs="Arial" w:eastAsia="Arial" w:hAnsi="Arial"/>
          <w:i/>
          <w:iCs/>
          <w:color w:val="4A4A6A"/>
          <w:sz w:val="22"/>
          <w:szCs w:val="22"/>
        </w:rPr>
        <w:t xml:space="preserve">Capital gains, dividendos, reportes y planificación fiscal básica</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7.1 Capital Gains — Impuesto sobre Ganancias de Capital</w:t>
      </w:r>
    </w:p>
    <w:p>
      <w:pPr>
        <w:spacing w:after="100" w:before="80"/>
      </w:pPr>
      <w:r>
        <w:rPr>
          <w:rFonts w:ascii="Arial" w:cs="Arial" w:eastAsia="Arial" w:hAnsi="Arial"/>
          <w:color w:val="1A1A2E"/>
          <w:sz w:val="22"/>
          <w:szCs w:val="22"/>
        </w:rPr>
        <w:t xml:space="preserve">Cuando vendes una inversión por más de lo que pagaste, tienes una ganancia de capital (capital gain). Este es el evento que genera obligación tributaria en la mayoría de países.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TIPO DE CAPITAL GAIN</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DEFINICIÓN</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Short-Term Capital Gain</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Vendes activo que compraste hace MENOS de 1 año — tributas como ingreso ordinario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Long-Term Capital Gain</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Vendes activo que compraste hace MÁS de 1 año — tasa preferencial más baja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Capital Loss</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Vendes a menor precio que compraste — puede usarse para offset ganancias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Unrealized Gain/Loss</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Aumento/caída del valor sin vender — NO genera obligación fiscal todavía</w:t>
            </w:r>
          </w:p>
        </w:tc>
      </w:tr>
    </w:tbl>
    <w:p>
      <w:pPr>
        <w:pBdr>
          <w:left w:val="single" w:color="D4A017" w:sz="12"/>
        </w:pBdr>
        <w:shd w:fill="E8EDF8" w:val="clear"/>
        <w:spacing w:after="120" w:before="120"/>
      </w:pPr>
      <w:r>
        <w:rPr>
          <w:rFonts w:ascii="Arial" w:cs="Arial" w:eastAsia="Arial" w:hAnsi="Arial"/>
          <w:i/>
          <w:iCs/>
          <w:color w:val="1B3A6B"/>
          <w:sz w:val="20"/>
          <w:szCs w:val="20"/>
        </w:rPr>
        <w:t xml:space="preserve">  En USA: Long-term capital gains se gravan al 0%, 15% o 20% dependiendo del ingreso. Short-term se grava hasta al 37%. Por eso IMPORTA el plazo de 1 año para inversores de largo plazo.  </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7.2 Impuestos sobre Dividendos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TIPO DE DIVIDENDO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TRATAMIENTO FISCAL USA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Qualified Dividend</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Tasa preferencial 0%, 15% o 20% — igual que long-term capital gains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Ordinary Dividend</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Tributa como ingreso ordinario (hasta 37% en USA)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 of Capital</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tributa inmediatamente — reduce tu cost basis</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Dividendo Internacional</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Puede tener retención en origen + crédito fiscal en USA</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7.3 Situación para Inversores Latinoamericanos</w:t>
      </w:r>
    </w:p>
    <w:p>
      <w:pPr>
        <w:spacing w:after="100" w:before="80"/>
      </w:pPr>
      <w:r>
        <w:rPr>
          <w:rFonts w:ascii="Arial" w:cs="Arial" w:eastAsia="Arial" w:hAnsi="Arial"/>
          <w:color w:val="1A1A2E"/>
          <w:sz w:val="22"/>
          <w:szCs w:val="22"/>
        </w:rPr>
        <w:t xml:space="preserve">Para inversores de Ecuador, Colombia, Perú y otros países de LatAm que invierten en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SITUACIÓN</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RETENCIÓN USA (W-8BEN)</w:t>
            </w:r>
          </w:p>
        </w:tc>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OBLIGACIÓN EN PAÍS DE ORIGEN</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Dividendos de acciones USA</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 retención — puede reducirse por tratado</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Declarar en renta local como ingreso extranjero</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Intereses de bonos USA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30% o 0% según tipo de bono</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Declarar como renta de capital</w:t>
            </w:r>
          </w:p>
        </w:tc>
      </w:tr>
      <w:tr>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Capital gains en acciones</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 para no-residentes USA (generalmente)</w:t>
            </w:r>
          </w:p>
        </w:tc>
        <w:tc>
          <w:tcPr>
            <w:tcW w:type="dxa" w:w="312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Declarar según ley local</w:t>
            </w:r>
          </w:p>
        </w:tc>
      </w:tr>
      <w:tr>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ETFs en USA</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Igual que acciones individuales</w:t>
            </w:r>
          </w:p>
        </w:tc>
        <w:tc>
          <w:tcPr>
            <w:tcW w:type="dxa" w:w="312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Idem</w:t>
            </w:r>
          </w:p>
        </w:tc>
      </w:tr>
    </w:tbl>
    <w:p>
      <w:pPr>
        <w:pBdr>
          <w:left w:val="single" w:color="D4A017" w:sz="12"/>
        </w:pBdr>
        <w:shd w:fill="E8EDF8" w:val="clear"/>
        <w:spacing w:after="120" w:before="120"/>
      </w:pPr>
      <w:r>
        <w:rPr>
          <w:rFonts w:ascii="Arial" w:cs="Arial" w:eastAsia="Arial" w:hAnsi="Arial"/>
          <w:i/>
          <w:iCs/>
          <w:color w:val="1B3A6B"/>
          <w:sz w:val="20"/>
          <w:szCs w:val="20"/>
        </w:rPr>
        <w:t xml:space="preserve">  Formulario W-8BEN: Todo inversor no-residente USA debe completar este formulario con su broker para identificarse como extranjero y aplicar las tasas correctas de retención.  </w:t>
      </w:r>
    </w:p>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7.4 Tax Loss Harvesting</w:t>
      </w:r>
    </w:p>
    <w:p>
      <w:pPr>
        <w:spacing w:after="100" w:before="80"/>
      </w:pPr>
      <w:r>
        <w:rPr>
          <w:rFonts w:ascii="Arial" w:cs="Arial" w:eastAsia="Arial" w:hAnsi="Arial"/>
          <w:color w:val="1A1A2E"/>
          <w:sz w:val="22"/>
          <w:szCs w:val="22"/>
        </w:rPr>
        <w:t xml:space="preserve">El tax loss harvesting es la estrategia de vender posiciones con pérdidas para reducir tu obligación fiscal por las ganancias del año. Es una de las herramientas más poderosas de planificación fiscal para inversores.</w:t>
      </w:r>
    </w:p>
    <w:p>
      <w:pPr>
        <w:pStyle w:val="ListParagraph"/>
        <w:numPr>
          <w:ilvl w:val="0"/>
          <w:numId w:val="2"/>
        </w:numPr>
        <w:spacing w:after="60" w:before="60"/>
      </w:pPr>
      <w:r>
        <w:rPr>
          <w:rFonts w:ascii="Arial" w:cs="Arial" w:eastAsia="Arial" w:hAnsi="Arial"/>
          <w:color w:val="1A1A2E"/>
          <w:sz w:val="22"/>
          <w:szCs w:val="22"/>
        </w:rPr>
        <w:t xml:space="preserve">Vendes una posición que está en pérdida para "cristalizar" la pérdida</w:t>
      </w:r>
    </w:p>
    <w:p>
      <w:pPr>
        <w:pStyle w:val="ListParagraph"/>
        <w:numPr>
          <w:ilvl w:val="0"/>
          <w:numId w:val="2"/>
        </w:numPr>
        <w:spacing w:after="60" w:before="60"/>
      </w:pPr>
      <w:r>
        <w:rPr>
          <w:rFonts w:ascii="Arial" w:cs="Arial" w:eastAsia="Arial" w:hAnsi="Arial"/>
          <w:color w:val="1A1A2E"/>
          <w:sz w:val="22"/>
          <w:szCs w:val="22"/>
        </w:rPr>
        <w:t xml:space="preserve">Esa pérdida se aplica contra tus ganancias del año</w:t>
      </w:r>
    </w:p>
    <w:p>
      <w:pPr>
        <w:pStyle w:val="ListParagraph"/>
        <w:numPr>
          <w:ilvl w:val="0"/>
          <w:numId w:val="2"/>
        </w:numPr>
        <w:spacing w:after="60" w:before="60"/>
      </w:pPr>
      <w:r>
        <w:rPr>
          <w:rFonts w:ascii="Arial" w:cs="Arial" w:eastAsia="Arial" w:hAnsi="Arial"/>
          <w:color w:val="1A1A2E"/>
          <w:sz w:val="22"/>
          <w:szCs w:val="22"/>
        </w:rPr>
        <w:t xml:space="preserve">Puedes recomprar una posición similar (no la misma — wash sale rule en USA) inmediatamente</w:t>
      </w:r>
    </w:p>
    <w:p>
      <w:pPr>
        <w:pStyle w:val="ListParagraph"/>
        <w:numPr>
          <w:ilvl w:val="0"/>
          <w:numId w:val="2"/>
        </w:numPr>
        <w:spacing w:after="60" w:before="60"/>
      </w:pPr>
      <w:r>
        <w:rPr>
          <w:rFonts w:ascii="Arial" w:cs="Arial" w:eastAsia="Arial" w:hAnsi="Arial"/>
          <w:color w:val="1A1A2E"/>
          <w:sz w:val="22"/>
          <w:szCs w:val="22"/>
        </w:rPr>
        <w:t xml:space="preserve">Exceso de pérdidas puede carryforward a años siguientes</w:t>
      </w:r>
    </w:p>
    <w:p>
      <w:pPr>
        <w:spacing w:after="60" w:before="60"/>
      </w:pPr>
      <w:r>
        <w:t xml:space="preserve"/>
      </w:r>
    </w:p>
    <w:p>
      <w:pPr>
        <w:pStyle w:val="Heading3"/>
        <w:spacing w:after="120" w:before="200"/>
      </w:pPr>
      <w:r>
        <w:rPr>
          <w:rFonts w:ascii="Arial" w:cs="Arial" w:eastAsia="Arial" w:hAnsi="Arial"/>
          <w:b/>
          <w:bCs/>
          <w:color w:val="D4A017"/>
          <w:sz w:val="24"/>
          <w:szCs w:val="24"/>
        </w:rPr>
        <w:t xml:space="preserve">Wash Sale Rule (Regla de Venta en Lavado — USA)</w:t>
      </w:r>
    </w:p>
    <w:p>
      <w:pPr>
        <w:spacing w:after="100" w:before="80"/>
      </w:pPr>
      <w:r>
        <w:rPr>
          <w:rFonts w:ascii="Arial" w:cs="Arial" w:eastAsia="Arial" w:hAnsi="Arial"/>
          <w:color w:val="1A1A2E"/>
          <w:sz w:val="22"/>
          <w:szCs w:val="22"/>
        </w:rPr>
        <w:t xml:space="preserve">En USA, no puedes vender una posición con pérdida y recomprar la MISMA acción dentro de los 30 días antes o después de la venta. Si lo haces, la pérdida NO es deducible.</w:t>
      </w:r>
    </w:p>
    <w:p>
      <w:pPr>
        <w:shd w:fill="E8F5EE" w:val="clear"/>
        <w:spacing w:after="80" w:before="80"/>
      </w:pPr>
      <w:r>
        <w:rPr>
          <w:rFonts w:ascii="Arial" w:cs="Arial" w:eastAsia="Arial" w:hAnsi="Arial"/>
          <w:b/>
          <w:bCs/>
          <w:color w:val="1A7A4A"/>
          <w:sz w:val="20"/>
          <w:szCs w:val="20"/>
        </w:rPr>
        <w:t xml:space="preserve">  ✓  Solución: Si vendes AAPL con pérdida y quieres mantener exposición a tecnología, compra QQQ o MSFT durante los 30 días. Así mantienes exposición sin violar la wash sale rule.</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7.5 Documentos Fiscales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DOCUMENTO</w:t>
            </w:r>
          </w:p>
        </w:tc>
        <w:tc>
          <w:tcPr>
            <w:tcW w:type="dxa" w:w="4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QUÉ CONTIENE</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 1099-B (USA)</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Reporte de ventas de valores — ganancias y pérdidas del año</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 1099-DIV (USA)</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Dividendos recibidos en el año</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 1099-INT (USA)</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Intereses recibidos de bonos y cash</w:t>
            </w:r>
          </w:p>
        </w:tc>
      </w:tr>
      <w:tr>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Schedule D</w:t>
            </w:r>
          </w:p>
        </w:tc>
        <w:tc>
          <w:tcPr>
            <w:tcW w:type="dxa" w:w="468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Formulario donde reportas capital gains en tu declaración USA</w:t>
            </w:r>
          </w:p>
        </w:tc>
      </w:tr>
      <w:tr>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Cost Basis Statement</w:t>
            </w:r>
          </w:p>
        </w:tc>
        <w:tc>
          <w:tcPr>
            <w:tcW w:type="dxa" w:w="468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Historial de precios de compra — tu broker lo provee</w:t>
            </w:r>
          </w:p>
        </w:tc>
      </w:tr>
    </w:tbl>
    <w:p>
      <w:pPr>
        <w:pBdr>
          <w:left w:val="single" w:color="D4A017" w:sz="12"/>
        </w:pBdr>
        <w:shd w:fill="FBF3E0" w:val="clear"/>
        <w:spacing w:after="100" w:before="100"/>
      </w:pPr>
      <w:r>
        <w:rPr>
          <w:rFonts w:ascii="Arial" w:cs="Arial" w:eastAsia="Arial" w:hAnsi="Arial"/>
          <w:b/>
          <w:bCs/>
          <w:color w:val="7A3B00"/>
          <w:sz w:val="20"/>
          <w:szCs w:val="20"/>
        </w:rPr>
        <w:t xml:space="preserve">  ⚠  Esta información es educativa y no constituye asesoría fiscal. Las leyes tributarias varían por país y cambian frecuentemente. Siempre consulta con un contador o asesor fiscal calificado en tu país de residencia antes de tomar decisiones fiscales.</w:t>
      </w:r>
    </w:p>
    <w:p>
      <w:r>
        <w:br w:type="page"/>
      </w:r>
    </w:p>
    <w:p>
      <w:pPr>
        <w:pBdr>
          <w:bottom w:val="single" w:color="D4A017" w:sz="16"/>
        </w:pBdr>
        <w:shd w:fill="1A1A2E" w:val="clear"/>
        <w:spacing w:after="0" w:before="0"/>
      </w:pPr>
      <w:r>
        <w:rPr>
          <w:rFonts w:ascii="Arial" w:cs="Arial" w:eastAsia="Arial" w:hAnsi="Arial"/>
          <w:b/>
          <w:bCs/>
          <w:color w:val="D4A017"/>
          <w:sz w:val="20"/>
          <w:szCs w:val="20"/>
        </w:rPr>
        <w:t xml:space="preserve">MÓDULO 08</w:t>
      </w:r>
      <w:r>
        <w:rPr>
          <w:rFonts w:ascii="Arial" w:cs="Arial" w:eastAsia="Arial" w:hAnsi="Arial"/>
          <w:color w:val="C5C8D8"/>
          <w:sz w:val="20"/>
          <w:szCs w:val="20"/>
        </w:rPr>
        <w:t xml:space="preserve">   |   </w:t>
      </w:r>
      <w:r>
        <w:rPr>
          <w:rFonts w:ascii="Arial" w:cs="Arial" w:eastAsia="Arial" w:hAnsi="Arial"/>
          <w:b/>
          <w:bCs/>
          <w:color w:val="FFFFFF"/>
          <w:sz w:val="40"/>
          <w:szCs w:val="40"/>
        </w:rPr>
        <w:t xml:space="preserve">GLOSARIO Y RECURSOS</w:t>
      </w:r>
    </w:p>
    <w:p>
      <w:pPr>
        <w:shd w:fill="E8EAF0" w:val="clear"/>
        <w:spacing w:after="300" w:before="0"/>
      </w:pPr>
      <w:r>
        <w:rPr>
          <w:rFonts w:ascii="Arial" w:cs="Arial" w:eastAsia="Arial" w:hAnsi="Arial"/>
          <w:i/>
          <w:iCs/>
          <w:color w:val="4A4A6A"/>
          <w:sz w:val="22"/>
          <w:szCs w:val="22"/>
        </w:rPr>
        <w:t xml:space="preserve">Términos esenciales y plataformas recomendadas</w:t>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Glosario de Términos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TÉRMINO</w:t>
            </w:r>
          </w:p>
        </w:tc>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CATEGORÍA</w:t>
            </w:r>
          </w:p>
        </w:tc>
        <w:tc>
          <w:tcPr>
            <w:tcW w:type="dxa" w:w="5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DEFINICIÓN RÁPIDA</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Alpha</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Performance</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Retorno superior al benchmark — exceso de rendimiento por selección</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Beta</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Riesgo</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Sensibilidad de una acción vs el mercado. Beta &gt;1 = más volátil que SP500</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 Market</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 en tendencia alcista (+20% desde último mínimo)</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Bear Market</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 en tendencia bajista (-20% desde último máximo)</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Correction</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Caída de -10% a -20% desde máximos — normal en bull market</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Diversification</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Estrategia</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Distribuir capital en múltiples activos no correlacionados</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Dollar Cost Averaging</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Estrategia</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Invertir monto fijo periódicamente sin importar el precio</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ETF</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Instrumento</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Fondo cotizado en bolsa que sigue un índice o sector</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Hedge</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Riesgo</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Posición que protege contra movimiento adverso de otra posición</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Index Fund</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Instrumento</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Fondo que replica un índice como SP500 — bajo costo</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Inflation</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Macro</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Aumento general del nivel de precios — erosiona poder adquisitivo</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Liquidity</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Mercado</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Facilidad para comprar/vender un activo sin afectar su precio</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Market Cap</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Valoración</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Precio x Acciones en circulación — tamaño total de la empresa</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Margin Call</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Riesgo</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Obligación de depositar más fondos cuando posición marginal pierde</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Rebalancing</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Estrategia</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Ajustar el portafolio periódicamente a la asignación objetivo</w:t>
            </w:r>
          </w:p>
        </w:tc>
      </w:tr>
      <w:tr>
        <w:tc>
          <w:tcPr>
            <w:tcW w:type="dxa" w:w="20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Short Selling</w:t>
            </w:r>
          </w:p>
        </w:tc>
        <w:tc>
          <w:tcPr>
            <w:tcW w:type="dxa" w:w="18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Estrategia</w:t>
            </w:r>
          </w:p>
        </w:tc>
        <w:tc>
          <w:tcPr>
            <w:tcW w:type="dxa" w:w="55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Vender acciones prestadas esperando comprarlas más baratas</w:t>
            </w:r>
          </w:p>
        </w:tc>
      </w:tr>
      <w:tr>
        <w:tc>
          <w:tcPr>
            <w:tcW w:type="dxa" w:w="20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Volatility</w:t>
            </w:r>
          </w:p>
        </w:tc>
        <w:tc>
          <w:tcPr>
            <w:tcW w:type="dxa" w:w="18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Riesgo</w:t>
            </w:r>
          </w:p>
        </w:tc>
        <w:tc>
          <w:tcPr>
            <w:tcW w:type="dxa" w:w="55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Magnitud de fluctuación de precios — medida por desviación estándar</w:t>
            </w:r>
          </w:p>
        </w:tc>
      </w:tr>
    </w:tbl>
    <w:p>
      <w:pPr>
        <w:spacing w:after="60" w:before="60"/>
      </w:pPr>
      <w:r>
        <w:t xml:space="preserve"/>
      </w:r>
    </w:p>
    <w:p>
      <w:pPr>
        <w:pStyle w:val="Heading1"/>
        <w:pBdr>
          <w:bottom w:val="single" w:color="D4A017" w:sz="8"/>
        </w:pBdr>
        <w:shd w:fill="1B3A6B" w:val="clear"/>
        <w:spacing w:after="200" w:before="400"/>
      </w:pPr>
      <w:r>
        <w:rPr>
          <w:rFonts w:ascii="Arial" w:cs="Arial" w:eastAsia="Arial" w:hAnsi="Arial"/>
          <w:b/>
          <w:bCs/>
          <w:color w:val="FFFFFF"/>
          <w:sz w:val="36"/>
          <w:szCs w:val="36"/>
        </w:rPr>
        <w:t xml:space="preserve">Recursos y Plataformas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PLATAFORMA</w:t>
            </w:r>
          </w:p>
        </w:tc>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URL</w:t>
            </w:r>
          </w:p>
        </w:tc>
        <w:tc>
          <w:tcPr>
            <w:tcW w:type="dxa" w:w="47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USO PRINCIPAL</w:t>
            </w:r>
          </w:p>
        </w:tc>
      </w:tr>
      <w:tr>
        <w:tc>
          <w:tcPr>
            <w:tcW w:type="dxa" w:w="2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TradingView</w:t>
            </w:r>
          </w:p>
        </w:tc>
        <w:tc>
          <w:tcPr>
            <w:tcW w:type="dxa" w:w="24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tradingview.com</w:t>
            </w:r>
          </w:p>
        </w:tc>
        <w:tc>
          <w:tcPr>
            <w:tcW w:type="dxa" w:w="47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Gráficos técnicos y análisis — el estándar</w:t>
            </w:r>
          </w:p>
        </w:tc>
      </w:tr>
      <w:tr>
        <w:tc>
          <w:tcPr>
            <w:tcW w:type="dxa" w:w="2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Yahoo Finance</w:t>
            </w:r>
          </w:p>
        </w:tc>
        <w:tc>
          <w:tcPr>
            <w:tcW w:type="dxa" w:w="24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finance.yahoo.com</w:t>
            </w:r>
          </w:p>
        </w:tc>
        <w:tc>
          <w:tcPr>
            <w:tcW w:type="dxa" w:w="47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Datos fundamentales gratuitos, rápido</w:t>
            </w:r>
          </w:p>
        </w:tc>
      </w:tr>
      <w:tr>
        <w:tc>
          <w:tcPr>
            <w:tcW w:type="dxa" w:w="2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Macrotrends</w:t>
            </w:r>
          </w:p>
        </w:tc>
        <w:tc>
          <w:tcPr>
            <w:tcW w:type="dxa" w:w="24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macrotrends.net</w:t>
            </w:r>
          </w:p>
        </w:tc>
        <w:tc>
          <w:tcPr>
            <w:tcW w:type="dxa" w:w="47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Histórico de fundamentales largo plazo</w:t>
            </w:r>
          </w:p>
        </w:tc>
      </w:tr>
      <w:tr>
        <w:tc>
          <w:tcPr>
            <w:tcW w:type="dxa" w:w="2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EDGAR (SEC)</w:t>
            </w:r>
          </w:p>
        </w:tc>
        <w:tc>
          <w:tcPr>
            <w:tcW w:type="dxa" w:w="24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sec.gov/edgar</w:t>
            </w:r>
          </w:p>
        </w:tc>
        <w:tc>
          <w:tcPr>
            <w:tcW w:type="dxa" w:w="47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Reportes oficiales de empresas USA</w:t>
            </w:r>
          </w:p>
        </w:tc>
      </w:tr>
      <w:tr>
        <w:tc>
          <w:tcPr>
            <w:tcW w:type="dxa" w:w="2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Finviz</w:t>
            </w:r>
          </w:p>
        </w:tc>
        <w:tc>
          <w:tcPr>
            <w:tcW w:type="dxa" w:w="24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finviz.com</w:t>
            </w:r>
          </w:p>
        </w:tc>
        <w:tc>
          <w:tcPr>
            <w:tcW w:type="dxa" w:w="47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Screener de acciones por fundamentales/técnicos</w:t>
            </w:r>
          </w:p>
        </w:tc>
      </w:tr>
      <w:tr>
        <w:tc>
          <w:tcPr>
            <w:tcW w:type="dxa" w:w="2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Earnings Whispers</w:t>
            </w:r>
          </w:p>
        </w:tc>
        <w:tc>
          <w:tcPr>
            <w:tcW w:type="dxa" w:w="24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earningswhispers.com</w:t>
            </w:r>
          </w:p>
        </w:tc>
        <w:tc>
          <w:tcPr>
            <w:tcW w:type="dxa" w:w="47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Calendario de earnings y estimados</w:t>
            </w:r>
          </w:p>
        </w:tc>
      </w:tr>
      <w:tr>
        <w:tc>
          <w:tcPr>
            <w:tcW w:type="dxa" w:w="2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Simply Wall St</w:t>
            </w:r>
          </w:p>
        </w:tc>
        <w:tc>
          <w:tcPr>
            <w:tcW w:type="dxa" w:w="24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simplywall.st</w:t>
            </w:r>
          </w:p>
        </w:tc>
        <w:tc>
          <w:tcPr>
            <w:tcW w:type="dxa" w:w="47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Análisis fundamental visual y simplificado</w:t>
            </w:r>
          </w:p>
        </w:tc>
      </w:tr>
      <w:tr>
        <w:tc>
          <w:tcPr>
            <w:tcW w:type="dxa" w:w="2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Morningstar</w:t>
            </w:r>
          </w:p>
        </w:tc>
        <w:tc>
          <w:tcPr>
            <w:tcW w:type="dxa" w:w="24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morningstar.com</w:t>
            </w:r>
          </w:p>
        </w:tc>
        <w:tc>
          <w:tcPr>
            <w:tcW w:type="dxa" w:w="47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Research profesional — parte gratuita muy buena</w:t>
            </w:r>
          </w:p>
        </w:tc>
      </w:tr>
      <w:tr>
        <w:tc>
          <w:tcPr>
            <w:tcW w:type="dxa" w:w="2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Seeking Alpha</w:t>
            </w:r>
          </w:p>
        </w:tc>
        <w:tc>
          <w:tcPr>
            <w:tcW w:type="dxa" w:w="24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seekingalpha.com</w:t>
            </w:r>
          </w:p>
        </w:tc>
        <w:tc>
          <w:tcPr>
            <w:tcW w:type="dxa" w:w="47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Análisis y transcripciones de earnings</w:t>
            </w:r>
          </w:p>
        </w:tc>
      </w:tr>
      <w:tr>
        <w:tc>
          <w:tcPr>
            <w:tcW w:type="dxa" w:w="22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FRED (St. Louis Fed)</w:t>
            </w:r>
          </w:p>
        </w:tc>
        <w:tc>
          <w:tcPr>
            <w:tcW w:type="dxa" w:w="240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fred.stlouisfed.org</w:t>
            </w:r>
          </w:p>
        </w:tc>
        <w:tc>
          <w:tcPr>
            <w:tcW w:type="dxa" w:w="4760"/>
            <w:tcBorders>
              <w:top w:val="single" w:color="C5C8D8" w:sz="3"/>
              <w:left w:val="single" w:color="C5C8D8" w:sz="3"/>
              <w:bottom w:val="single" w:color="C5C8D8" w:sz="3"/>
              <w:right w:val="single" w:color="C5C8D8" w:sz="3"/>
            </w:tcBorders>
            <w:shd w:fill="E8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Datos macro USA oficiales — tasas, GDP, inflación</w:t>
            </w:r>
          </w:p>
        </w:tc>
      </w:tr>
      <w:tr>
        <w:tc>
          <w:tcPr>
            <w:tcW w:type="dxa" w:w="22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Koyfin</w:t>
            </w:r>
          </w:p>
        </w:tc>
        <w:tc>
          <w:tcPr>
            <w:tcW w:type="dxa" w:w="240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koyfin.com</w:t>
            </w:r>
          </w:p>
        </w:tc>
        <w:tc>
          <w:tcPr>
            <w:tcW w:type="dxa" w:w="4760"/>
            <w:tcBorders>
              <w:top w:val="single" w:color="C5C8D8" w:sz="3"/>
              <w:left w:val="single" w:color="C5C8D8" w:sz="3"/>
              <w:bottom w:val="single" w:color="C5C8D8" w:sz="3"/>
              <w:right w:val="single" w:color="C5C8D8" w:sz="3"/>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Terminal financiero semi-profesional (freemium)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pBdr>
    </w:pPr>
    <w:r>
      <w:rPr>
        <w:rFonts w:ascii="Arial" w:cs="Arial" w:eastAsia="Arial" w:hAnsi="Arial"/>
        <w:color w:val="4A4A6A"/>
        <w:sz w:val="16"/>
        <w:szCs w:val="16"/>
      </w:rPr>
      <w:t xml:space="preserve">© 2025 PSYCHOMETRIKS  |  Solo con fines educativos — no constituye asesoría financiera  |  Pág. </w:t>
    </w:r>
    <w:r>
      <w:rPr>
        <w:rFonts w:ascii="Arial" w:cs="Arial" w:eastAsia="Arial" w:hAnsi="Arial"/>
        <w:b/>
        <w:bCs/>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pBdr>
    </w:pPr>
    <w:r>
      <w:rPr>
        <w:rFonts w:ascii="Arial" w:cs="Arial" w:eastAsia="Arial" w:hAnsi="Arial"/>
        <w:b/>
        <w:bCs/>
        <w:color w:val="1B3A6B"/>
        <w:sz w:val="18"/>
        <w:szCs w:val="18"/>
      </w:rPr>
      <w:t xml:space="preserve">PSYCHOMETRIKS  |  Manual Completo de Mercados Financieros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B3A6B"/>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D4A01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2026-04-29T21:51:48.116Z</dcterms:created>
  <dcterms:modified xsi:type="dcterms:W3CDTF">2026-04-29T21:51:48.118Z</dcterms:modified>
</cp:coreProperties>
</file>

<file path=docProps/custom.xml><?xml version="1.0" encoding="utf-8"?>
<Properties xmlns="http://schemas.openxmlformats.org/officeDocument/2006/custom-properties" xmlns:vt="http://schemas.openxmlformats.org/officeDocument/2006/docPropsVTypes"/>
</file>