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Patient PT-D00001 knowledge-base evidence</w:t>
      </w:r>
    </w:p>
    <w:p>
      <w:r>
        <w:t>Diagnosis: Type 2 diabetes with cardiometabolic complications. Risk level: stable.</w:t>
      </w:r>
    </w:p>
    <w:p>
      <w:r>
        <w:t>Enterprise context: Research Clinic | sources: Claims, EHR, Patient Portal, RPM, Pharmacy.</w:t>
      </w:r>
    </w:p>
    <w:p>
      <w:r>
        <w:t>Review focus: glycemic trend, retinal screening, medication adherence.</w:t>
      </w:r>
    </w:p>
    <w:p>
      <w:r>
        <w:t>Clinical note: Longitudinal symptom change evidence for PT-D00001 with Type 2 diabetes with cardiometabolic complications. This note links symptoms, imaging, structured labs, clinician plan, and review focus: glycemic trend, retinal screening, medication adherence.</w:t>
      </w:r>
    </w:p>
    <w:p>
      <w:r>
        <w:t>Timeline event: Care Plan evidence contributes to longitudinal answer synthesis for Type 2 diabetes with cardiometabolic complications.</w:t>
      </w:r>
    </w:p>
    <w:p>
      <w:r>
        <w:t>Structured table rows: 2026-06-13 tumor_size_cm=3.51 cm (high); 2026-06-13 cea_ng_ml=4.69 ml (normal); 2026-06-13 egfr=67.35 egfr (normal); 2026-06-14 tumor_size_cm=3.31 cm (normal); 2026-06-14 cea_ng_ml=4.61 ml (normal)</w:t>
      </w:r>
    </w:p>
    <w:p>
      <w:r>
        <w:t>Expected Q&amp;A output: concise text answer, evidence table, and visual trend reference.</w:t>
      </w:r>
    </w:p>
    <w:sectPr/>
  </w:body>
</w:document>
</file>