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SRAM Report</w:t>
      </w:r>
    </w:p>
    <w:p>
      <w:pPr>
        <w:pStyle w:val="Heading2"/>
      </w:pPr>
      <w:r>
        <w:t>Author:Dakata</w:t>
      </w:r>
    </w:p>
    <w:p>
      <w:r>
        <w:t>SRAM Report</w:t>
        <w:br/>
        <w:t>- SRAM (static RAM)</w:t>
        <w:br/>
        <w:t>- Compared to DRAM</w:t>
        <w:br/>
        <w:t>- Explained</w:t>
        <w:br/>
        <w:t>- Hits/misses</w:t>
        <w:br/>
        <w:t>- Used in Level 1 cache</w:t>
        <w:br/>
        <w:t>- Used in Level 2 cache</w:t>
        <w:br/>
        <w:t>- Used in Level 3 cache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