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SDRAM Information</w:t>
      </w:r>
    </w:p>
    <w:p>
      <w:pPr>
        <w:pStyle w:val="Heading2"/>
      </w:pPr>
      <w:r>
        <w:t>Author:Gerginov</w:t>
      </w:r>
    </w:p>
    <w:p>
      <w:r>
        <w:t>SDRAM Information</w:t>
        <w:br/>
        <w:br/>
        <w:t xml:space="preserve">   SDRAM is an acronym for synchronous DRAM.</w:t>
        <w:br/>
        <w:t xml:space="preserve">   It is a JEDEC standard type of DRAM that operates in synchronization with the memory bus.</w:t>
        <w:br/>
        <w:t xml:space="preserve">   SDRAM delivers data in high-speed bursts via a high-speed clocked interface.</w:t>
        <w:br/>
        <w:t xml:space="preserve">   It reduces latency associated with asynchronous DRAM by synchronizing signals with the motherboard clock.</w:t>
        <w:br/>
        <w:t xml:space="preserve">   Motherboard chipset support is necessary for SDRAM to function in systems.</w:t>
        <w:br/>
        <w:t xml:space="preserve">   Intel chipsets, such as the 430VX and 430TX, began supporting industry-standard SDRAM in 1996.</w:t>
        <w:br/>
        <w:t xml:space="preserve">   With the introduction of the 440BX chipset in 1998, SDRAM surpassed EDO as the most prevalent memory type.</w:t>
        <w:br/>
        <w:t xml:space="preserve">   The advent of 100MHz and faster system bus speeds after 1998 led to SDRAM becoming the standard, replacing EDO.</w:t>
        <w:br/>
        <w:t xml:space="preserve">   Double data rate SDRAM (DDR SDRAM) is also a related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