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Adapter Report</w:t>
      </w:r>
    </w:p>
    <w:p>
      <w:pPr>
        <w:pStyle w:val="Heading2"/>
      </w:pPr>
      <w:r>
        <w:t>Author:Gerginov</w:t>
      </w:r>
    </w:p>
    <w:p>
      <w:r>
        <w:t>Video Adapter Report</w:t>
        <w:br/>
        <w:br/>
        <w:t xml:space="preserve">   Memory Bus Width: For GPUs with similar specifications, a wider memory bus is preferable as it boosts performance.</w:t>
        <w:br/>
        <w:t xml:space="preserve">   The DAC (RAMDAC):</w:t>
        <w:br/>
        <w:t xml:space="preserve">       Converts RAM-based digital images into signals for analog monitor connections.</w:t>
        <w:br/>
        <w:t xml:space="preserve">       Speed is measured in MHz; faster conversion means a higher vertical refresh rate for the adapter.</w:t>
        <w:br/>
        <w:t xml:space="preserve">       Speeds in high-performance video adapters today range from 300MHz to 400MHz.</w:t>
        <w:br/>
        <w:t xml:space="preserve">       Often integrated into the 3D accelerator chip within video card chipsets.</w:t>
        <w:br/>
        <w:t xml:space="preserve">       Some dual-display-capable video cards use a separate RAMDAC for different refresh rates on a second display.</w:t>
        <w:br/>
        <w:t xml:space="preserve">       In systems with integrated graphics, the RAMDAC function is in the North Bridge or GMCH chip of the motherboard chipset.</w:t>
        <w:br/>
        <w:t xml:space="preserve">       Increased RAMDAC speed allows for higher vertical refresh rates (e.g., 72Hz–85Hz or above) and flicker-free resolutions up to 1920x1200 on CRT displays.</w:t>
        <w:br/>
        <w:t xml:space="preserve">       RAMDAC functionality is not used by digital displays, and many GPUs no longer list RAMDAC speeds.</w:t>
        <w:br/>
        <w:t xml:space="preserve">   Video Display Interfaces:</w:t>
        <w:br/>
        <w:t xml:space="preserve">       System Interface (Video Adapter to PC):</w:t>
        <w:br/>
        <w:t xml:space="preserve">           Older, now obsolete, standards include IBM MicroChannel Architecture (MCA), Interactive Multimedia Association (ISA), Enhanced Interactive Multimedia Association (EISA), and VESA local bus (VL-Bus).</w:t>
        <w:br/>
        <w:t xml:space="preserve">           Current video display adapters use PCIe interface standards.</w:t>
        <w:br/>
        <w:t xml:space="preserve">           Older systems may still use Accelerated Graphics Port (AGP).</w:t>
        <w:br/>
        <w:t xml:space="preserve">           PCI-based adapters can be found in some old systems or AGP-based systems as a second adapter.</w:t>
        <w:br/>
        <w:t xml:space="preserve">       Display Interface (Video Adapter to Display): This connects the video adapter to the display.</w:t>
        <w:br/>
        <w:t xml:space="preserve">   Troubleshooting and Maintenance:</w:t>
        <w:br/>
        <w:t xml:space="preserve">       Solving most graphics adapter and monitor problems often involves replacing the adapter or display due to high service costs and lack of documentation.</w:t>
        <w:br/>
        <w:t xml:space="preserve">       Registering newly purchased products is recommended for warranty verification and updates.</w:t>
        <w:br/>
        <w:t xml:space="preserve">       Many issues with modern video adapters and displays are driver-related; ensure the latest and proper drivers are installed before attempting hardware repairs.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