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32-bit CPUs</w:t>
      </w:r>
    </w:p>
    <w:p>
      <w:pPr>
        <w:pStyle w:val="Heading2"/>
      </w:pPr>
      <w:r>
        <w:t>Author:Dakata</w:t>
      </w:r>
    </w:p>
    <w:p>
      <w:r>
        <w:t xml:space="preserve"> Report on 32-bit CPUs</w:t>
        <w:br/>
        <w:br/>
        <w:t xml:space="preserve">   32-bit Processors:</w:t>
        <w:br/>
        <w:t xml:space="preserve">       386</w:t>
        <w:br/>
        <w:t xml:space="preserve">       486</w:t>
        <w:br/>
        <w:t xml:space="preserve">       Intel-compatible</w:t>
        <w:br/>
        <w:t xml:space="preserve">       Pentium</w:t>
        <w:br/>
        <w:t xml:space="preserve">           Features:</w:t>
        <w:br/>
        <w:t xml:space="preserve">               BTB (branch target buffer)</w:t>
        <w:br/>
        <w:t xml:space="preserve">               Instruction processing</w:t>
        <w:br/>
        <w:t xml:space="preserve">               Math coprocessor</w:t>
        <w:br/>
        <w:t xml:space="preserve">               Superscalar technology</w:t>
        <w:br/>
        <w:t xml:space="preserve">               Twin data pipelines</w:t>
        <w:br/>
        <w:br/>
        <w:t xml:space="preserve">   The evolution of processor architecture includes a transition from 16-bit to 64-bit processors.</w:t>
        <w:br/>
        <w:t xml:space="preserve">   Processors like the Intel Core 2 series and AMD Athlon 64 are considered 64-bit because of their 64-bit internal registers.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