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 on Pentium D</w:t>
      </w:r>
    </w:p>
    <w:p>
      <w:pPr>
        <w:pStyle w:val="Heading2"/>
      </w:pPr>
      <w:r>
        <w:t>Author:Dakata</w:t>
      </w:r>
    </w:p>
    <w:p>
      <w:r>
        <w:t>Report on Pentium D</w:t>
        <w:br/>
        <w:br/>
        <w:t xml:space="preserve">   Released in 2005.</w:t>
        <w:br/>
        <w:t xml:space="preserve">   Code name Smithfield before introduction.</w:t>
        <w:br/>
        <w:t xml:space="preserve">   Based on the Pentium 4 Prescott core.</w:t>
        <w:br/>
        <w:t xml:space="preserve">   Used two Prescott cores in each Pentium D processor to bring dual-core processors to market quickly.</w:t>
        <w:br/>
        <w:t xml:space="preserve">   Each core communicates with the other via the MCH (North Bridge) chip on the motherboard.</w:t>
        <w:br/>
        <w:t xml:space="preserve">   Not compatible with Intel 915 and 925 chipsets or some third-party chipsets made for the Pentium 4.</w:t>
        <w:br/>
        <w:t xml:space="preserve">   Supported by Intel’s 945 series, 955X, 975X desktop chipsets, and the E7230 workstation chipset.</w:t>
        <w:br/>
        <w:t xml:space="preserve">   Also works with the nForce 4 series from NVIDIA.</w:t>
        <w:br/>
        <w:t xml:space="preserve">   Major features include:</w:t>
        <w:br/>
        <w:t xml:space="preserve">       Clock speeds of 2.66GHz–3.6GHz</w:t>
        <w:br/>
        <w:t xml:space="preserve">       533MHz or 800MHz processor bus</w:t>
        <w:br/>
        <w:t xml:space="preserve">       EM64T 64-bit extensions</w:t>
        <w:br/>
        <w:t xml:space="preserve">       Execute Disable Bit support</w:t>
        <w:br/>
        <w:t xml:space="preserve">       65- or 90-nanometer manufacturing process</w:t>
        <w:br/>
        <w:t xml:space="preserve">       2MB/4MB L2 cache (1MB/2MB per core)</w:t>
        <w:br/>
        <w:t xml:space="preserve">       Socket T (LGA775)</w:t>
        <w:br/>
        <w:t xml:space="preserve">   The 830, 840, and 9xx models include Enhanced Intel Speed Step Technology for cooler and quieter PC operation by providing a wide range of processor speeds in response to workload and thermal issues.</w:t>
        <w:br/>
        <w:t xml:space="preserve">   The Pentium D was the first generation dual-core processor for desktop PCs, followed by the Core Duo for mobile PCs and Core 2 Duo as the third generation.</w:t>
        <w:br/>
        <w:t xml:space="preserve">   The Core 2 processor family provides 40% better performance and is 40% more energy efficient than the previous generation Pentium D processor.</w:t>
        <w:br/>
        <w:br/>
        <w:t>Information on SDRAM</w:t>
        <w:br/>
        <w:br/>
        <w:t xml:space="preserve">   SDRAM is short for synchronous DRAM.</w:t>
        <w:br/>
        <w:t xml:space="preserve">   It is a JEDEC standard for a type of DRAM that runs in synchronization with the memory bus.</w:t>
        <w:br/>
        <w:t xml:space="preserve">   SDRAM delivers information in very high-speed bursts using a high-speed clocked interface.</w:t>
        <w:br/>
        <w:t xml:space="preserve">   It removes most of the latency involved in asynchronous DRAM because the signals are already in synchronization with the motherboard clock.</w:t>
        <w:br/>
        <w:t xml:space="preserve">   Motherboard chipset support is required for SDRAM to be usable in systems.</w:t>
        <w:br/>
        <w:t xml:space="preserve">   Starting in 1996 with the 430VX and 430TX, most of Intel’s chipsets began to support industry-standard SDRAM.</w:t>
        <w:br/>
        <w:t xml:space="preserve">   In 1998, the introduction of the 440BX chipset caused SDRAM to eclipse EDO as the most popular type on the market.</w:t>
        <w:br/>
        <w:t xml:space="preserve">   The market for EDO RAM rapidly declined starting in 1998 with the advent of 100MHz and faster system bus speeds, and faster SDRAM architecture became the standard.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