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486 Processors</w:t>
      </w:r>
    </w:p>
    <w:p>
      <w:pPr>
        <w:pStyle w:val="Heading2"/>
      </w:pPr>
      <w:r>
        <w:t>Author:Gerginov</w:t>
      </w:r>
    </w:p>
    <w:p>
      <w:r>
        <w:t>486 Processors</w:t>
        <w:br/>
        <w:t xml:space="preserve">   The Intel 80486 (normally abbreviated as 486) was a major leap forward in speed.</w:t>
        <w:br/>
        <w:t xml:space="preserve">   The additional power available in the 486 fueled tremendous growth in the software industry.</w:t>
        <w:br/>
        <w:t xml:space="preserve">   The 486 finally made the graphical user interface (GUI) of Windows and OS/2 a realistic option for daily computer users.</w:t>
        <w:br/>
        <w:t xml:space="preserve">   The 486 is a family of processors, consisting of DX, SX, and other variations.</w:t>
        <w:br/>
        <w:t xml:space="preserve">   Four main features make 486 processors roughly twice as fast as an equivalent MHz 386 chip:</w:t>
        <w:br/>
        <w:t xml:space="preserve">       Reduced instruction-execution time: A single instruction in the 486 takes an average of only two clock cycles to complete, compared to an average of more than four cycles on the 386.</w:t>
        <w:br/>
        <w:t xml:space="preserve">       Internal (Level 1) cache: The built-in cache has a hit ratio of 90–95%, describing how often zero-wait-state read operations occur.</w:t>
        <w:br/>
        <w:t xml:space="preserve">       Burst-mode memory cycles: Up to 16 bytes of contiguous, sequential memory data can be transferred in as little as five cycles instead of eight cycles or more.</w:t>
        <w:br/>
        <w:t xml:space="preserve">       Built-in (synchronous) enhanced math coprocessor (some versions): The math coprocessor runs synchronously with the main processor and executes math instructions in fewer cycles than previous designs did. In DX-series chips, this provides two to three times greater math performance than an external 387 math coprocessor chip.</w:t>
        <w:br/>
        <w:t xml:space="preserve">   The 486 chip is about twice as fast as the 386 at the same clock rate, which led to the rapid decline of the 386 in the marketplace.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