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Pentium IV Report</w:t>
      </w:r>
    </w:p>
    <w:p>
      <w:pPr>
        <w:pStyle w:val="Heading2"/>
      </w:pPr>
      <w:r>
        <w:t>Author:Rali123</w:t>
      </w:r>
    </w:p>
    <w:p>
      <w:r>
        <w:t>Pentium IV Report</w:t>
        <w:br/>
        <w:br/>
        <w:t xml:space="preserve">   Software compatible with previous Intel 32-bit processors.</w:t>
        <w:br/>
        <w:t xml:space="preserve">   Some versions supporting EM64T (64-bit extensions) and Execute Disable Bit (buffer overflow protection).</w:t>
        <w:br/>
        <w:t xml:space="preserve">   Processor (front-side) bus that runs at 400MHz, 533MHz, 800MHz, or 1,066MHz.</w:t>
        <w:br/>
        <w:t xml:space="preserve">   Arithmetic logic units (ALUs) that run at twice the processor core frequency.</w:t>
        <w:br/>
        <w:t xml:space="preserve">   Hyper-pipelined (20-stage or 31-stage) technology.</w:t>
        <w:br/>
        <w:t xml:space="preserve">   HT Technology support in all 2.4GHz and faster processors running an 800MHz bus and all 3.06GHz and faster processors running a 533MHz bus.</w:t>
        <w:br/>
        <w:t xml:space="preserve">   Deep out-of-order instruction execution.</w:t>
        <w:br/>
        <w:t xml:space="preserve">   Enhanced branch prediction.</w:t>
        <w:br/>
        <w:t xml:space="preserve">   8KB or 16KB L1 cache plus 12K micro-op execution trace cache.</w:t>
        <w:br/>
        <w:t xml:space="preserve">   256KB, 512KB, 1MB, or 2MB of on-die, full-core speed 256-bit-wide L2 cache with eight-way associativity.</w:t>
        <w:br/>
        <w:t xml:space="preserve">   L2 cache that can handle all physical memory and supports ECC.</w:t>
        <w:br/>
        <w:t xml:space="preserve">   2MB of on-die, full-speed L3 cache (Extreme Edition).</w:t>
        <w:br/>
        <w:t xml:space="preserve">   SSE2-SSE plus 144 new instructions for graphics and sound processing (Willamette and Northwood).</w:t>
        <w:br/>
        <w:t xml:space="preserve">   SSE3-SSE2 plus 13 new instructions for graphics and sound processing (Prescott).</w:t>
        <w:br/>
        <w:t xml:space="preserve">   Enhanced floating-point unit.</w:t>
        <w:br/>
        <w:t xml:space="preserve">   Multiple low-power states.</w:t>
        <w:br/>
        <w:t xml:space="preserve">   Intel abandoned Roman numerals for a standard Arabic numeral 4 designation to identify the Pentium 4.</w:t>
        <w:br/>
        <w:t xml:space="preserve">   Introduces a new architecture called NetBurst microarchitecture, which describes hyper-pipelined technology, a rapid execution engine, a high-speed system bus, and an execution trace cache.</w:t>
        <w:br/>
        <w:t xml:space="preserve">   Hyper-pipelined technology doubles or triples the instruction pipeline depth compared to the Pentium III.</w:t>
        <w:br/>
        <w:t xml:space="preserve">   Rapid execution engine enables the two integer ALUs to run at twice the processor core frequency.</w:t>
        <w:br/>
        <w:t xml:space="preserve">   The 400MHz/533MHz/800MHz/1,066MHz system bus is a quad-pumped bus, transferring data four times per clock cycle.</w:t>
        <w:br/>
        <w:t xml:space="preserve">   Execution trace cache is a high-performance Level 1 cache that stores approximately 12K decoded micro-operations.</w:t>
        <w:br/>
        <w:t xml:space="preserve">   High-speed processor bus is a 100MHz, 133MHz, 200MHz, or 266MHz quad-pumped bus (4x) for a 400MHz, 533MHz, 800MHz, or 1,066MHz effective rate.</w:t>
        <w:br/>
        <w:t xml:space="preserve">   Bus is 64 bits (8 bytes) wide, resulting in throughput rates of 3,200MBps, 4,266MBps, 6,400MBps, or 8,533MBps.</w:t>
        <w:br/>
        <w:t xml:space="preserve">   Internal architecture has a 20-stage or 31-stage pipeline, breaking down individual instructions into many more substages.</w:t>
        <w:br/>
        <w:t xml:space="preserve">   HT Technology enables a single processor to run two threads simultaneously, acting as if it were two processors.</w:t>
        <w:br/>
        <w:t xml:space="preserve">   Initially used Socket 423 (423 pins in a 39x39 SPGA arrangement).</w:t>
        <w:br/>
        <w:t xml:space="preserve">   Later versions used Socket 478.</w:t>
        <w:br/>
        <w:t xml:space="preserve">   Final versions use Socket T (LGA775), with additional pins for EM64T, Execute Disable Bit, and Intel Virtualization Technology.</w:t>
        <w:br/>
        <w:t xml:space="preserve">   Celeron and Celeron D versions are available for Socket 478 and Socket T (LGA775).</w:t>
        <w:br/>
        <w:t xml:space="preserve">   Voltage selection is made via an automatic voltage regulator module installed on the motherboard.</w:t>
        <w:br/>
        <w:br/>
        <w:t>Pentium 4 Extreme Edition:</w:t>
        <w:br/>
        <w:t xml:space="preserve">   Introduced in November 2003, notable for being the first desktop PC processor to incorporate L3 cache.</w:t>
        <w:br/>
        <w:t xml:space="preserve">   Basically a revamped version of the Prestonia core Xeon workstation/server processor.</w:t>
        <w:br/>
        <w:t xml:space="preserve">   Has 512KB of L2 cache and 2MB of L3 cache, increasing transistor count to 178 million.</w:t>
        <w:br/>
        <w:t xml:space="preserve">   Based on the 130-nanometer process, making it expensive to produce.</w:t>
        <w:br/>
        <w:t xml:space="preserve">   Targeted toward the gaming market.</w:t>
        <w:br/>
        <w:t xml:space="preserve">   Revised versions introduced in 2004 are based on the 90-nanometer (0.09-micron) Pentium 4 Prescott core but with a larger 2MB L2 cache (instead of 512KB).</w:t>
        <w:br/>
        <w:t xml:space="preserve">   Pentium 4 Extreme Edition processors based on the Prescott core do not have L3 cache.</w:t>
        <w:br/>
        <w:t xml:space="preserve">   Produced in both Socket 478 and Socket T form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