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III</w:t>
      </w:r>
    </w:p>
    <w:p>
      <w:pPr>
        <w:pStyle w:val="Heading2"/>
      </w:pPr>
      <w:r>
        <w:t>Author:Rali123</w:t>
      </w:r>
    </w:p>
    <w:p>
      <w:r>
        <w:t>Report on Pentium III</w:t>
        <w:br/>
        <w:br/>
        <w:t xml:space="preserve">   The Pentium III processor was released in February 1999.</w:t>
        <w:br/>
        <w:t xml:space="preserve">   It introduced several new features to the P6 family, essentially having the same core as a Pentium II with the addition of SSE instructions and integrated on-die L2 cache in later versions.</w:t>
        <w:br/>
        <w:t xml:space="preserve">   SSE consists of 70 new instructions enhancing performance for advanced imaging, 3D, streaming audio, video, and speech-recognition applications.</w:t>
        <w:br/>
        <w:t xml:space="preserve">   The processor was originally based on Intel’s 0.25-micron CMOS process technology, starting with more than 9.5 million transistors.</w:t>
        <w:br/>
        <w:t xml:space="preserve">   In late 1999, Intel shifted to a 0.18-micron process die (code-named Coppermine) and added 256KB of on-die L2 cache, increasing the transistor count to 28.1 million.</w:t>
        <w:br/>
        <w:t xml:space="preserve">   The last version of the Pentium III (code-named Tualatin) used a 0.13-micron process and had 44 million transistors.</w:t>
        <w:br/>
        <w:t xml:space="preserve">   Motherboards made before the Tualatin-core versions generally do not support this processor due to logical pinout changes.</w:t>
        <w:br/>
        <w:t xml:space="preserve">   The Pentium III was manufactured in speeds from 450MHz through 1.4GHz.</w:t>
        <w:br/>
        <w:t xml:space="preserve">   Server versions with larger or faster cache were known as the Pentium Xeon.</w:t>
        <w:br/>
        <w:t xml:space="preserve">   It incorporates a 32KB L1 cache.</w:t>
        <w:br/>
        <w:t xml:space="preserve">   It features either half-core speed 512KB L2 cache or full-core speed on-die 256KB or 512KB L2 with cacheability for up to 4GB of addressable memory space.</w:t>
        <w:br/>
        <w:t xml:space="preserve">   The PIII can be used in dual-processing systems with up to 64GB of physical memory.</w:t>
        <w:br/>
        <w:t xml:space="preserve">   It includes a self-reportable processor serial number for security, authentication, and system management applications. This feature can be disabled in the system BIOS due to privacy concerns.</w:t>
        <w:br/>
        <w:t xml:space="preserve">   Pentium III processors were initially available in Intel’s SECC2 form factor, which replaced the older SECC packaging.</w:t>
        <w:br/>
        <w:t xml:space="preserve">   The SECC2 package covers only one side of the chip, allowing for better heatsink attachment and less overall weight.</w:t>
        <w:br/>
        <w:t xml:space="preserve">   Intel later switched to the FC-PGA package, which is less expensive and allows for more direct heatsink attachment for better cooling.</w:t>
        <w:br/>
        <w:t xml:space="preserve">   The FC-PGA version plugs into Socket 370 but can be used in Slot 1 with a slotkey adapter.</w:t>
        <w:br/>
        <w:t xml:space="preserve">   All Pentium III processors have either 512KB or 256KB of L2 cache, running at either half-core or full-core speed.</w:t>
        <w:br/>
        <w:t xml:space="preserve">   Pentium III Xeon versions have 512KB, 1MB, or 2MB of L2 cache that runs at full-core speed.</w:t>
        <w:br/>
        <w:t xml:space="preserve">   Pentium III Xeon is a more expensive version designed for servers and workstations.</w:t>
        <w:br/>
        <w:t xml:space="preserve">   All PIII processor L2 caches can cache up to 4GB of addressable memory space and include ECC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