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SDRAM</w:t>
      </w:r>
    </w:p>
    <w:p>
      <w:pPr>
        <w:pStyle w:val="Heading2"/>
      </w:pPr>
      <w:r>
        <w:t>Author:Gerginov</w:t>
      </w:r>
    </w:p>
    <w:p>
      <w:r>
        <w:t>Report on SDRAM</w:t>
        <w:br/>
        <w:br/>
        <w:t xml:space="preserve">   SDRAM is an acronym for synchronous DRAM.</w:t>
        <w:br/>
        <w:t xml:space="preserve">   It is a JEDEC standard for a type of DRAM that operates in synchronization with the memory bus.</w:t>
        <w:br/>
        <w:t xml:space="preserve">   SDRAM provides information in very high-speed bursts through a high-speed clocked interface.</w:t>
        <w:br/>
        <w:t xml:space="preserve">   It reduces most of the latency found in asynchronous DRAM because its signals are synchronized with the motherboard clock.</w:t>
        <w:br/>
        <w:t xml:space="preserve">   Motherboard chipset support is necessary for SDRAM to function in systems.</w:t>
        <w:br/>
        <w:t xml:space="preserve">   Intel chipsets, starting with the 430VX and 430TX in 1996, began to support industry-standard SDRAM.</w:t>
        <w:br/>
        <w:t xml:space="preserve">   The introduction of the 440BX chipset in 1998 led SDRAM to surpass EDO as the most popular memory type.</w:t>
        <w:br/>
        <w:t xml:space="preserve">   After 1998, with the advent of 100MHz and faster system bus speeds, SDRAM architecture became the standard, and the market for EDO rapidly declined.</w:t>
        <w:br/>
        <w:t xml:space="preserve">   SDRAM also overshadowed proprietary technologies like Burst EDO (BEDO).</w:t>
        <w:br/>
        <w:t xml:space="preserve">   Variations of SDRAM include double data rate SDRAM (DDR SDRAM), DDR2 SDRAM, DDR3 SDRAM, and DDR4 SDRAM.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