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 Core i5 Report</w:t>
      </w:r>
    </w:p>
    <w:p>
      <w:pPr>
        <w:pStyle w:val="Heading2"/>
      </w:pPr>
      <w:r>
        <w:t>Author:Rali123</w:t>
      </w:r>
    </w:p>
    <w:p>
      <w:r>
        <w:t>Intel Core i5 Report</w:t>
        <w:br/>
        <w:t xml:space="preserve">   The Core i5 was one of the initial members of the Core i Series Family.</w:t>
        <w:br/>
        <w:t xml:space="preserve">   Core i5 processors support Turbo Boost (built-in overclocking).</w:t>
        <w:br/>
        <w:t xml:space="preserve">   Turbo Boost increases performance in heavily loaded processor cores and reduces performance in lightly loaded or idle cores.</w:t>
        <w:br/>
        <w:t xml:space="preserve">   Turbo Boost is configured through the system BIOS.</w:t>
        <w:br/>
        <w:t xml:space="preserve">   Mainstream first-generation (Nehalem) Core i Series Family models, which included Core i5, used Socket LGA1156.</w:t>
        <w:br/>
        <w:t xml:space="preserve">   These LGA1156 models feature a fully integrated North Bridge, including a dual-channel DDR3 memory controller, a graphics interface, and an optional full-blown graphics processor (Larrabee).</w:t>
        <w:br/>
        <w:t xml:space="preserve">   Socket LGA1156 chips use a 2GBps DMI as the FSB connection to the South Bridge component on the motherboard.</w:t>
        <w:br/>
        <w:t xml:space="preserve">   All Core i Series processors using Nehalem microarchitecture support DDR3 memory.</w:t>
        <w:br/>
        <w:t xml:space="preserve">   The Nehalem microarchitecture integrated the memory controller into the processor.</w:t>
        <w:br/>
        <w:t xml:space="preserve">   Sandy Bridge microarchitecture, which includes Core i-series processors, features an integrated memory controller and North Bridge functions.</w:t>
        <w:br/>
        <w:t xml:space="preserve">   Ivy Bridge microarchitecture, which includes Core i-series processors, supports low-voltage DDR3 memory.</w:t>
        <w:br/>
        <w:t xml:space="preserve">   All Core i Series processors using Nehalem microarchitecture include L3 cache.</w:t>
        <w:br/>
        <w:t xml:space="preserve">   Sandy Bridge microarchitecture includes a new Level 0 instruction cache for holding up to 1,500 decoded micro-ops.</w:t>
        <w:br/>
        <w:t xml:space="preserve">   Pentium processors based on Sandy Bridge feature smaller cache sizes than Core i processors.</w:t>
        <w:br/>
        <w:t xml:space="preserve">   Celeron processors based on Sandy Bridge feature smaller cache sizes than Pentium processors based on Sandy Bridge.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