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f3rhlgk1q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7 — Bird-of-Interest Tracking and Removal from Tracked 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TC-S3-07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Item:</w:t>
      </w:r>
      <w:r w:rsidDel="00000000" w:rsidR="00000000" w:rsidRPr="00000000">
        <w:rPr>
          <w:rtl w:val="0"/>
        </w:rPr>
        <w:t xml:space="preserve"> B7 / F3 – Implement Bird-of-Interest Tracking Backend and UI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Test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drmlir61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 user can track a bird species they are interested in, view it later in the tracked list or profile area, and remove it when desired. This test supports the Sprint 3 user-engagement feature for bird tracking.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8ax1lrdps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logged 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bird details page is accessible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Bird-of-interest tracking feature is enabled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et0m2cl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bird details page.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the Track Bird button or equivalent tracking control.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 success message or tracked state appears.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profile or tracked birds section.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selected bird appears in the tracked list.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option to remove or untrack the bird.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page or navigate away and back again.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bird no longer appears in the tracked list.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j4xr7m4gu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bird should be added to the tracked list and remain there until the user removes it. After removal, it should no longer appear in the list.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iyc640ab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qivuwf2ov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rzalc0c3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/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