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CD9290" w14:textId="77777777" w:rsidR="007C33DA" w:rsidRPr="00F36DDA" w:rsidRDefault="007C33DA" w:rsidP="007C33DA">
      <w:pPr>
        <w:pStyle w:val="NormalWeb"/>
        <w:spacing w:before="200" w:beforeAutospacing="0" w:after="0" w:afterAutospacing="0"/>
        <w:rPr>
          <w:sz w:val="44"/>
          <w:szCs w:val="44"/>
        </w:rPr>
      </w:pPr>
      <w:r w:rsidRPr="00F36DDA">
        <w:rPr>
          <w:rFonts w:asciiTheme="minorHAnsi" w:eastAsiaTheme="minorEastAsia" w:hAnsi="Century Gothic" w:cstheme="minorBidi"/>
          <w:color w:val="404040" w:themeColor="text1" w:themeTint="BF"/>
          <w:kern w:val="24"/>
          <w:sz w:val="44"/>
          <w:szCs w:val="44"/>
        </w:rPr>
        <w:t>INTERUNIT PAYABLES</w:t>
      </w:r>
    </w:p>
    <w:p w14:paraId="127C7096" w14:textId="77777777" w:rsidR="007C33DA" w:rsidRPr="007C33DA" w:rsidRDefault="007C33DA" w:rsidP="007C33DA">
      <w:pPr>
        <w:pStyle w:val="NormalWeb"/>
        <w:spacing w:before="200" w:beforeAutospacing="0" w:after="0" w:afterAutospacing="0"/>
        <w:rPr>
          <w:sz w:val="28"/>
          <w:szCs w:val="28"/>
        </w:rPr>
      </w:pPr>
      <w:r w:rsidRPr="007C33DA"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  <w:t>Utilized by other state agencies who use PeopleSoft and therefore, instead of sending ch</w:t>
      </w:r>
      <w:bookmarkStart w:id="0" w:name="_GoBack"/>
      <w:bookmarkEnd w:id="0"/>
      <w:r w:rsidRPr="007C33DA"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  <w:t xml:space="preserve">eck or ACH 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  <w:t xml:space="preserve">electronic </w:t>
      </w:r>
      <w:r w:rsidRPr="007C33DA"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  <w:t>payments, transfer of funds is through P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  <w:t>eople</w:t>
      </w:r>
      <w:r w:rsidRPr="007C33DA"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  <w:t xml:space="preserve">Soft. </w:t>
      </w:r>
    </w:p>
    <w:p w14:paraId="4AF7EEE7" w14:textId="77777777" w:rsidR="007C33DA" w:rsidRDefault="007C33DA" w:rsidP="007C33DA">
      <w:pPr>
        <w:pStyle w:val="NormalWeb"/>
        <w:spacing w:before="200" w:beforeAutospacing="0" w:after="0" w:afterAutospacing="0"/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</w:pPr>
    </w:p>
    <w:p w14:paraId="2494E78A" w14:textId="77777777" w:rsidR="007C33DA" w:rsidRDefault="007C33DA" w:rsidP="007C33DA">
      <w:pPr>
        <w:pStyle w:val="NormalWeb"/>
        <w:spacing w:before="0" w:beforeAutospacing="0" w:after="0" w:afterAutospacing="0"/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</w:pPr>
      <w:r w:rsidRPr="007C33DA"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  <w:t xml:space="preserve">Vendors who are on this system include:  </w:t>
      </w:r>
    </w:p>
    <w:p w14:paraId="762FAD90" w14:textId="691C46EA" w:rsidR="00FB1078" w:rsidRDefault="007C33DA" w:rsidP="007C33DA">
      <w:pPr>
        <w:pStyle w:val="NormalWeb"/>
        <w:spacing w:before="0" w:beforeAutospacing="0" w:after="0" w:afterAutospacing="0"/>
        <w:ind w:firstLine="720"/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</w:pPr>
      <w:r w:rsidRPr="007C33DA"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  <w:t>DOAS</w:t>
      </w:r>
      <w:r w:rsidR="00FB1078"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  <w:t>- Department of Administrative Services</w:t>
      </w:r>
    </w:p>
    <w:p w14:paraId="733ED097" w14:textId="707B2F17" w:rsidR="00FB1078" w:rsidRDefault="007C33DA" w:rsidP="007C33DA">
      <w:pPr>
        <w:pStyle w:val="NormalWeb"/>
        <w:spacing w:before="0" w:beforeAutospacing="0" w:after="0" w:afterAutospacing="0"/>
        <w:ind w:firstLine="720"/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</w:pPr>
      <w:r w:rsidRPr="007C33DA"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  <w:t>DOC</w:t>
      </w:r>
      <w:r w:rsidR="00FB1078"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  <w:t>- Department of Corrections</w:t>
      </w:r>
    </w:p>
    <w:p w14:paraId="2DF13962" w14:textId="77777777" w:rsidR="00FB1078" w:rsidRDefault="007C33DA" w:rsidP="007C33DA">
      <w:pPr>
        <w:pStyle w:val="NormalWeb"/>
        <w:spacing w:before="0" w:beforeAutospacing="0" w:after="0" w:afterAutospacing="0"/>
        <w:ind w:firstLine="720"/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</w:pPr>
      <w:r w:rsidRPr="007C33DA">
        <w:rPr>
          <w:rFonts w:asciiTheme="minorHAnsi" w:eastAsiaTheme="minorEastAsia" w:hAnsi="Century Gothic" w:cstheme="minorBidi"/>
          <w:b/>
          <w:bCs/>
          <w:color w:val="404040" w:themeColor="text1" w:themeTint="BF"/>
          <w:kern w:val="24"/>
          <w:sz w:val="28"/>
          <w:szCs w:val="28"/>
          <w:u w:val="single"/>
        </w:rPr>
        <w:t>GCI</w:t>
      </w:r>
      <w:r w:rsidR="00FB1078">
        <w:rPr>
          <w:rFonts w:asciiTheme="minorHAnsi" w:eastAsiaTheme="minorEastAsia" w:hAnsi="Century Gothic" w:cstheme="minorBidi"/>
          <w:b/>
          <w:bCs/>
          <w:color w:val="404040" w:themeColor="text1" w:themeTint="BF"/>
          <w:kern w:val="24"/>
          <w:sz w:val="28"/>
          <w:szCs w:val="28"/>
          <w:u w:val="single"/>
        </w:rPr>
        <w:t>- GA Correctional Industries</w:t>
      </w:r>
    </w:p>
    <w:p w14:paraId="61263659" w14:textId="77777777" w:rsidR="00FB1078" w:rsidRDefault="007C33DA" w:rsidP="007C33DA">
      <w:pPr>
        <w:pStyle w:val="NormalWeb"/>
        <w:spacing w:before="0" w:beforeAutospacing="0" w:after="0" w:afterAutospacing="0"/>
        <w:ind w:firstLine="720"/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</w:pPr>
      <w:r w:rsidRPr="007C33DA"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  <w:t>GTA</w:t>
      </w:r>
      <w:r w:rsidR="00FB1078"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  <w:t>- GA Technology Administration</w:t>
      </w:r>
      <w:r w:rsidRPr="007C33DA"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  <w:t xml:space="preserve"> </w:t>
      </w:r>
    </w:p>
    <w:p w14:paraId="43FB61EE" w14:textId="1567BA84" w:rsidR="00FB1078" w:rsidRDefault="007C33DA" w:rsidP="007C33DA">
      <w:pPr>
        <w:pStyle w:val="NormalWeb"/>
        <w:spacing w:before="0" w:beforeAutospacing="0" w:after="0" w:afterAutospacing="0"/>
        <w:ind w:firstLine="720"/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</w:pPr>
      <w:r w:rsidRPr="007C33DA">
        <w:rPr>
          <w:rFonts w:asciiTheme="minorHAnsi" w:eastAsiaTheme="minorEastAsia" w:hAnsi="Century Gothic" w:cstheme="minorBidi"/>
          <w:b/>
          <w:color w:val="404040" w:themeColor="text1" w:themeTint="BF"/>
          <w:kern w:val="24"/>
          <w:sz w:val="28"/>
          <w:szCs w:val="28"/>
        </w:rPr>
        <w:t>GPSTC</w:t>
      </w:r>
      <w:proofErr w:type="gramStart"/>
      <w:r w:rsidR="00FB1078">
        <w:rPr>
          <w:rFonts w:asciiTheme="minorHAnsi" w:eastAsiaTheme="minorEastAsia" w:hAnsi="Century Gothic" w:cstheme="minorBidi"/>
          <w:b/>
          <w:color w:val="404040" w:themeColor="text1" w:themeTint="BF"/>
          <w:kern w:val="24"/>
          <w:sz w:val="28"/>
          <w:szCs w:val="28"/>
        </w:rPr>
        <w:t>-  GA</w:t>
      </w:r>
      <w:proofErr w:type="gramEnd"/>
      <w:r w:rsidR="00FB1078">
        <w:rPr>
          <w:rFonts w:asciiTheme="minorHAnsi" w:eastAsiaTheme="minorEastAsia" w:hAnsi="Century Gothic" w:cstheme="minorBidi"/>
          <w:b/>
          <w:color w:val="404040" w:themeColor="text1" w:themeTint="BF"/>
          <w:kern w:val="24"/>
          <w:sz w:val="28"/>
          <w:szCs w:val="28"/>
        </w:rPr>
        <w:t xml:space="preserve"> Public Safety Training Center</w:t>
      </w:r>
    </w:p>
    <w:p w14:paraId="1BD0AA5B" w14:textId="20425EDB" w:rsidR="00FB1078" w:rsidRDefault="007C33DA" w:rsidP="007C33DA">
      <w:pPr>
        <w:pStyle w:val="NormalWeb"/>
        <w:spacing w:before="0" w:beforeAutospacing="0" w:after="0" w:afterAutospacing="0"/>
        <w:ind w:firstLine="720"/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</w:pPr>
      <w:r w:rsidRPr="007C33DA"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  <w:t>GFC</w:t>
      </w:r>
      <w:r w:rsidR="00FB1078"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  <w:t>- GA Forestry Commission</w:t>
      </w:r>
    </w:p>
    <w:p w14:paraId="7F8367E1" w14:textId="77D614C2" w:rsidR="007C33DA" w:rsidRPr="007C33DA" w:rsidRDefault="00FB1078" w:rsidP="007C33DA">
      <w:pPr>
        <w:pStyle w:val="NormalWeb"/>
        <w:spacing w:before="0" w:beforeAutospacing="0" w:after="0" w:afterAutospacing="0"/>
        <w:ind w:firstLine="720"/>
        <w:rPr>
          <w:rFonts w:asciiTheme="minorHAnsi" w:eastAsiaTheme="minorEastAsia" w:hAnsi="Century Gothic" w:cstheme="minorBidi"/>
          <w:b/>
          <w:color w:val="404040" w:themeColor="text1" w:themeTint="BF"/>
          <w:kern w:val="24"/>
          <w:sz w:val="28"/>
          <w:szCs w:val="28"/>
        </w:rPr>
      </w:pPr>
      <w:r w:rsidRPr="00FB1078">
        <w:rPr>
          <w:rFonts w:asciiTheme="minorHAnsi" w:eastAsiaTheme="minorEastAsia" w:hAnsi="Century Gothic" w:cstheme="minorBidi"/>
          <w:b/>
          <w:bCs/>
          <w:color w:val="404040" w:themeColor="text1" w:themeTint="BF"/>
          <w:kern w:val="24"/>
          <w:sz w:val="28"/>
          <w:szCs w:val="28"/>
        </w:rPr>
        <w:t>DOL-</w:t>
      </w:r>
      <w:r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  <w:t xml:space="preserve"> </w:t>
      </w:r>
      <w:r w:rsidR="007C33DA" w:rsidRPr="007C33DA">
        <w:rPr>
          <w:rFonts w:asciiTheme="minorHAnsi" w:eastAsiaTheme="minorEastAsia" w:hAnsi="Century Gothic" w:cstheme="minorBidi"/>
          <w:b/>
          <w:color w:val="404040" w:themeColor="text1" w:themeTint="BF"/>
          <w:kern w:val="24"/>
          <w:sz w:val="28"/>
          <w:szCs w:val="28"/>
        </w:rPr>
        <w:t>Dep</w:t>
      </w:r>
      <w:r>
        <w:rPr>
          <w:rFonts w:asciiTheme="minorHAnsi" w:eastAsiaTheme="minorEastAsia" w:hAnsi="Century Gothic" w:cstheme="minorBidi"/>
          <w:b/>
          <w:color w:val="404040" w:themeColor="text1" w:themeTint="BF"/>
          <w:kern w:val="24"/>
          <w:sz w:val="28"/>
          <w:szCs w:val="28"/>
        </w:rPr>
        <w:t>artment</w:t>
      </w:r>
      <w:r w:rsidR="007C33DA" w:rsidRPr="007C33DA">
        <w:rPr>
          <w:rFonts w:asciiTheme="minorHAnsi" w:eastAsiaTheme="minorEastAsia" w:hAnsi="Century Gothic" w:cstheme="minorBidi"/>
          <w:b/>
          <w:color w:val="404040" w:themeColor="text1" w:themeTint="BF"/>
          <w:kern w:val="24"/>
          <w:sz w:val="28"/>
          <w:szCs w:val="28"/>
        </w:rPr>
        <w:t xml:space="preserve"> of Labor</w:t>
      </w:r>
    </w:p>
    <w:p w14:paraId="6F351F44" w14:textId="77777777" w:rsidR="007C33DA" w:rsidRDefault="007C33DA" w:rsidP="007C33DA">
      <w:pPr>
        <w:pStyle w:val="NormalWeb"/>
        <w:spacing w:before="0" w:beforeAutospacing="0" w:after="0" w:afterAutospacing="0"/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</w:pPr>
    </w:p>
    <w:p w14:paraId="63FD6FB5" w14:textId="77777777" w:rsidR="007C33DA" w:rsidRDefault="007C33DA" w:rsidP="007C33DA">
      <w:pPr>
        <w:pStyle w:val="NormalWeb"/>
        <w:spacing w:before="0" w:beforeAutospacing="0" w:after="0" w:afterAutospacing="0"/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</w:pPr>
    </w:p>
    <w:p w14:paraId="0CB36446" w14:textId="77777777" w:rsidR="007C33DA" w:rsidRPr="007C33DA" w:rsidRDefault="007C33DA" w:rsidP="007C33DA">
      <w:pPr>
        <w:spacing w:before="20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C33DA"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 xml:space="preserve">Differences:  </w:t>
      </w:r>
    </w:p>
    <w:p w14:paraId="591A8C06" w14:textId="77777777" w:rsidR="007C33DA" w:rsidRPr="007C33DA" w:rsidRDefault="007C33DA" w:rsidP="007C33DA">
      <w:pPr>
        <w:pStyle w:val="ListParagraph"/>
        <w:numPr>
          <w:ilvl w:val="0"/>
          <w:numId w:val="3"/>
        </w:numPr>
        <w:rPr>
          <w:color w:val="0070C0"/>
        </w:rPr>
      </w:pPr>
      <w:r w:rsidRPr="007C33DA"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 xml:space="preserve">The vendor </w:t>
      </w:r>
      <w:proofErr w:type="gramStart"/>
      <w:r w:rsidRPr="007C33DA"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>has to</w:t>
      </w:r>
      <w:proofErr w:type="gramEnd"/>
      <w:r w:rsidRPr="007C33DA"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 xml:space="preserve"> create the Interunit Payable in PeopleSoft before you can request payment.  To confirm, run a </w:t>
      </w:r>
      <w:proofErr w:type="spellStart"/>
      <w:r w:rsidRPr="007C33DA"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>PSoft</w:t>
      </w:r>
      <w:proofErr w:type="spellEnd"/>
      <w:r w:rsidRPr="007C33DA"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 xml:space="preserve"> Query, </w:t>
      </w:r>
      <w:r w:rsidRPr="007C33DA">
        <w:rPr>
          <w:rFonts w:eastAsiaTheme="minorEastAsia" w:hAnsi="Century Gothic"/>
          <w:b/>
          <w:bCs/>
          <w:color w:val="0070C0"/>
          <w:kern w:val="24"/>
        </w:rPr>
        <w:t xml:space="preserve">0AP057B_INTERUNIT_PAYABLES_CC - Interunit </w:t>
      </w:r>
      <w:proofErr w:type="spellStart"/>
      <w:r w:rsidRPr="007C33DA">
        <w:rPr>
          <w:rFonts w:eastAsiaTheme="minorEastAsia" w:hAnsi="Century Gothic"/>
          <w:b/>
          <w:bCs/>
          <w:color w:val="0070C0"/>
          <w:kern w:val="24"/>
        </w:rPr>
        <w:t>Pay_Cust_Cnsoldtn</w:t>
      </w:r>
      <w:proofErr w:type="spellEnd"/>
    </w:p>
    <w:p w14:paraId="6A7A9DAA" w14:textId="77777777" w:rsidR="007C33DA" w:rsidRPr="007C33DA" w:rsidRDefault="007C33DA" w:rsidP="007C33DA">
      <w:pPr>
        <w:pStyle w:val="ListParagraph"/>
        <w:rPr>
          <w:color w:val="0070C0"/>
        </w:rPr>
      </w:pPr>
    </w:p>
    <w:p w14:paraId="3739F396" w14:textId="77777777" w:rsidR="001C78CC" w:rsidRPr="001C78CC" w:rsidRDefault="007C33DA" w:rsidP="007C33DA">
      <w:pPr>
        <w:pStyle w:val="ListParagraph"/>
        <w:numPr>
          <w:ilvl w:val="0"/>
          <w:numId w:val="2"/>
        </w:numPr>
        <w:spacing w:before="200"/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</w:pPr>
      <w:r w:rsidRPr="007C33DA"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 xml:space="preserve">Whether </w:t>
      </w:r>
      <w:r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 xml:space="preserve">creating a </w:t>
      </w:r>
      <w:r w:rsidRPr="007C33DA"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 xml:space="preserve">PO </w:t>
      </w:r>
      <w:r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 xml:space="preserve">receiver </w:t>
      </w:r>
      <w:r w:rsidRPr="007C33DA"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 xml:space="preserve">or on a Voucher, </w:t>
      </w:r>
      <w:r w:rsidRPr="007C33DA">
        <w:rPr>
          <w:rFonts w:eastAsiaTheme="minorEastAsia" w:hAnsi="Century Gothic"/>
          <w:color w:val="404040" w:themeColor="text1" w:themeTint="BF"/>
          <w:kern w:val="24"/>
          <w:sz w:val="28"/>
          <w:szCs w:val="28"/>
          <w:u w:val="single"/>
        </w:rPr>
        <w:t>1 invoice per</w:t>
      </w:r>
      <w:r>
        <w:rPr>
          <w:rFonts w:eastAsiaTheme="minorEastAsia" w:hAnsi="Century Gothic"/>
          <w:color w:val="404040" w:themeColor="text1" w:themeTint="BF"/>
          <w:kern w:val="24"/>
          <w:sz w:val="28"/>
          <w:szCs w:val="28"/>
          <w:u w:val="single"/>
        </w:rPr>
        <w:t xml:space="preserve"> transaction</w:t>
      </w:r>
      <w:r w:rsidR="001C78CC">
        <w:rPr>
          <w:rFonts w:eastAsiaTheme="minorEastAsia" w:hAnsi="Century Gothic"/>
          <w:color w:val="404040" w:themeColor="text1" w:themeTint="BF"/>
          <w:kern w:val="24"/>
          <w:sz w:val="28"/>
          <w:szCs w:val="28"/>
          <w:u w:val="single"/>
        </w:rPr>
        <w:t xml:space="preserve">.  </w:t>
      </w:r>
    </w:p>
    <w:p w14:paraId="0A1521E1" w14:textId="77777777" w:rsidR="001C78CC" w:rsidRDefault="001C78CC" w:rsidP="001C78CC">
      <w:pPr>
        <w:pStyle w:val="ListParagraph"/>
        <w:numPr>
          <w:ilvl w:val="1"/>
          <w:numId w:val="2"/>
        </w:numPr>
        <w:spacing w:before="200"/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</w:pPr>
      <w:r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 xml:space="preserve">If you have more than 1 invoice for a PO, you </w:t>
      </w:r>
      <w:proofErr w:type="gramStart"/>
      <w:r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>have to</w:t>
      </w:r>
      <w:proofErr w:type="gramEnd"/>
      <w:r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 xml:space="preserve"> create separate receivers- 1 per invoice.  This will be entered into the Voucher System as type PO-Partial for each receiver you upload until the PO is complete.</w:t>
      </w:r>
    </w:p>
    <w:p w14:paraId="7CFF7AA4" w14:textId="6790C4D2" w:rsidR="007C33DA" w:rsidRDefault="001C78CC" w:rsidP="001C78CC">
      <w:pPr>
        <w:pStyle w:val="ListParagraph"/>
        <w:numPr>
          <w:ilvl w:val="1"/>
          <w:numId w:val="2"/>
        </w:numPr>
        <w:spacing w:before="200"/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</w:pPr>
      <w:r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>Same for vouchers- 1 invoice per voucher.</w:t>
      </w:r>
      <w:r w:rsidR="007C33DA" w:rsidRPr="007C33DA">
        <w:rPr>
          <w:rFonts w:eastAsiaTheme="minorEastAsia" w:hAnsi="Century Gothic"/>
          <w:color w:val="404040" w:themeColor="text1" w:themeTint="BF"/>
          <w:kern w:val="24"/>
          <w:sz w:val="28"/>
          <w:szCs w:val="28"/>
          <w:u w:val="single"/>
        </w:rPr>
        <w:t xml:space="preserve"> </w:t>
      </w:r>
      <w:r w:rsidR="007C33DA" w:rsidRPr="007C33DA"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 xml:space="preserve">  </w:t>
      </w:r>
    </w:p>
    <w:p w14:paraId="7010D764" w14:textId="77777777" w:rsidR="007C33DA" w:rsidRPr="007C33DA" w:rsidRDefault="007C33DA" w:rsidP="007C33DA">
      <w:pPr>
        <w:pStyle w:val="ListParagraph"/>
        <w:spacing w:before="200"/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</w:pPr>
      <w:r w:rsidRPr="007C33DA"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 xml:space="preserve">  </w:t>
      </w:r>
    </w:p>
    <w:p w14:paraId="5124143C" w14:textId="77777777" w:rsidR="007C33DA" w:rsidRPr="007C33DA" w:rsidRDefault="007C33DA" w:rsidP="007C33DA">
      <w:pPr>
        <w:pStyle w:val="ListParagraph"/>
        <w:numPr>
          <w:ilvl w:val="0"/>
          <w:numId w:val="2"/>
        </w:numPr>
        <w:spacing w:before="200"/>
        <w:rPr>
          <w:sz w:val="28"/>
          <w:szCs w:val="28"/>
        </w:rPr>
      </w:pPr>
      <w:r w:rsidRPr="007C33DA"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 xml:space="preserve">NOTE: </w:t>
      </w:r>
      <w:r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>F</w:t>
      </w:r>
      <w:r w:rsidRPr="007C33DA"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>or voucher</w:t>
      </w:r>
      <w:r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 xml:space="preserve"> invoice date</w:t>
      </w:r>
      <w:r w:rsidRPr="007C33DA"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 xml:space="preserve">, use the date </w:t>
      </w:r>
      <w:r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 xml:space="preserve">from the </w:t>
      </w:r>
      <w:r w:rsidR="00A867F8"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 xml:space="preserve">Interunit </w:t>
      </w:r>
      <w:r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>query</w:t>
      </w:r>
      <w:r w:rsidR="00A867F8"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>,</w:t>
      </w:r>
      <w:r w:rsidRPr="007C33DA"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 xml:space="preserve"> </w:t>
      </w:r>
      <w:r>
        <w:rPr>
          <w:rFonts w:eastAsiaTheme="minorEastAsia" w:hAnsi="Century Gothic"/>
          <w:color w:val="404040" w:themeColor="text1" w:themeTint="BF"/>
          <w:kern w:val="24"/>
          <w:sz w:val="28"/>
          <w:szCs w:val="28"/>
        </w:rPr>
        <w:t xml:space="preserve">which may be different than your invoice date.   </w:t>
      </w:r>
    </w:p>
    <w:p w14:paraId="702913D7" w14:textId="77777777" w:rsidR="007C33DA" w:rsidRDefault="007C33DA" w:rsidP="007C33DA">
      <w:pPr>
        <w:pStyle w:val="NormalWeb"/>
        <w:spacing w:before="0" w:beforeAutospacing="0" w:after="0" w:afterAutospacing="0"/>
        <w:rPr>
          <w:rFonts w:asciiTheme="minorHAnsi" w:eastAsiaTheme="minorEastAsia" w:hAnsi="Century Gothic" w:cstheme="minorBidi"/>
          <w:color w:val="404040" w:themeColor="text1" w:themeTint="BF"/>
          <w:kern w:val="24"/>
          <w:sz w:val="28"/>
          <w:szCs w:val="28"/>
        </w:rPr>
      </w:pPr>
    </w:p>
    <w:p w14:paraId="72EB1B55" w14:textId="77777777" w:rsidR="007C33DA" w:rsidRDefault="007C33DA" w:rsidP="007C33DA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1A1A1D" wp14:editId="4268BBD4">
                <wp:simplePos x="0" y="0"/>
                <wp:positionH relativeFrom="column">
                  <wp:posOffset>3219451</wp:posOffset>
                </wp:positionH>
                <wp:positionV relativeFrom="paragraph">
                  <wp:posOffset>7620</wp:posOffset>
                </wp:positionV>
                <wp:extent cx="304800" cy="581025"/>
                <wp:effectExtent l="19050" t="0" r="19050" b="47625"/>
                <wp:wrapNone/>
                <wp:docPr id="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581025"/>
                        </a:xfrm>
                        <a:prstGeom prst="down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165D4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53.5pt;margin-top:.6pt;width:24pt;height:4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" adj="15934" fillcolor="#00b0f0" strokecolor="red" strokeweight="1pt"/>
            </w:pict>
          </mc:Fallback>
        </mc:AlternateContent>
      </w:r>
    </w:p>
    <w:p w14:paraId="40849260" w14:textId="77777777" w:rsidR="007C33DA" w:rsidRPr="007C33DA" w:rsidRDefault="007C33DA" w:rsidP="007C33DA">
      <w:pPr>
        <w:pStyle w:val="NormalWeb"/>
        <w:spacing w:before="200" w:beforeAutospacing="0" w:after="0" w:afterAutospacing="0"/>
        <w:rPr>
          <w:sz w:val="28"/>
          <w:szCs w:val="28"/>
        </w:rPr>
      </w:pPr>
      <w:r>
        <w:rPr>
          <w:noProof/>
        </w:rPr>
        <w:drawing>
          <wp:inline distT="0" distB="0" distL="0" distR="0" wp14:anchorId="46FA8011" wp14:editId="130FF408">
            <wp:extent cx="7111404" cy="129540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18275" cy="129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1AF0" w14:textId="77777777" w:rsidR="007C33DA" w:rsidRDefault="007C33DA"/>
    <w:sectPr w:rsidR="007C33DA" w:rsidSect="00F36DDA">
      <w:pgSz w:w="12240" w:h="15840"/>
      <w:pgMar w:top="864" w:right="720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9C2A10"/>
    <w:multiLevelType w:val="hybridMultilevel"/>
    <w:tmpl w:val="C6C27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0426C"/>
    <w:multiLevelType w:val="hybridMultilevel"/>
    <w:tmpl w:val="B6E4DCD0"/>
    <w:lvl w:ilvl="0" w:tplc="D9A2C91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D1A948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5B473B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6A2BB4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2C435C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C56E73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D96272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F202BC3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28A8E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57AE78BF"/>
    <w:multiLevelType w:val="hybridMultilevel"/>
    <w:tmpl w:val="5C8E2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3DA"/>
    <w:rsid w:val="001C78CC"/>
    <w:rsid w:val="00510F19"/>
    <w:rsid w:val="005162D3"/>
    <w:rsid w:val="005E14C5"/>
    <w:rsid w:val="007C10D0"/>
    <w:rsid w:val="007C33DA"/>
    <w:rsid w:val="00A867F8"/>
    <w:rsid w:val="00F36DDA"/>
    <w:rsid w:val="00FB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C7391"/>
  <w15:chartTrackingRefBased/>
  <w15:docId w15:val="{22D83928-5E14-466D-A8D5-4BC8C789E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3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C33D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12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707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Meditz, Pam</dc:creator>
  <cp:keywords/>
  <dc:description/>
  <cp:lastModifiedBy>Meditz, Pam</cp:lastModifiedBy>
  <cp:revision>5</cp:revision>
  <dcterms:created xsi:type="dcterms:W3CDTF">2020-01-14T05:39:00Z</dcterms:created>
  <dcterms:modified xsi:type="dcterms:W3CDTF">2020-06-19T01:19:00Z</dcterms:modified>
</cp:coreProperties>
</file>