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Cleaning Up SharePoint Libraries</w:t>
      </w:r>
    </w:p>
    <w:p>
      <w:r>
        <w:t>A sample document used to demonstrate SharePoint Skills. Content is illustrative only.</w:t>
      </w:r>
    </w:p>
    <w:p>
      <w:pPr>
        <w:pStyle w:val="Heading2"/>
      </w:pPr>
      <w:r>
        <w:t>The clutter problem</w:t>
      </w:r>
    </w:p>
    <w:p>
      <w:r>
        <w:t>Document libraries grow organically and accumulate drafts, duplicates, and abandoned folders. Over time this hurts findability and inflates storage costs.</w:t>
      </w:r>
    </w:p>
    <w:p>
      <w:pPr>
        <w:pStyle w:val="Heading2"/>
      </w:pPr>
      <w:r>
        <w:t>The library-cleanup skill</w:t>
      </w:r>
    </w:p>
    <w:p>
      <w:r>
        <w:t>This skill scans a library, surfaces candidates for archive or deletion, and proposes a tidier folder structure. You stay in control - nothing is removed without confirmation.</w:t>
      </w:r>
    </w:p>
    <w:p>
      <w:pPr>
        <w:pStyle w:val="Heading2"/>
      </w:pPr>
      <w:r>
        <w:t>A gentle workflow</w:t>
      </w:r>
    </w:p>
    <w:p>
      <w:r>
        <w:t>Run the skill in report-only mode first. Review the suggestions with the content owner, then apply changes in small batches so issues are easy to spot and reverse.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