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Styling SharePoint Lists with Skills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Why style a list?</w:t>
      </w:r>
    </w:p>
    <w:p>
      <w:r>
        <w:t>A well-styled list draws the eye to the data that matters. Status pills, conditional colours, and clean typography turn a wall of rows into a scannable dashboard.</w:t>
      </w:r>
    </w:p>
    <w:p>
      <w:pPr>
        <w:pStyle w:val="Heading2"/>
      </w:pPr>
      <w:r>
        <w:t>Using the list-styling skill</w:t>
      </w:r>
    </w:p>
    <w:p>
      <w:r>
        <w:t>The list-styling skill takes a list schema and a desired aesthetic and emits column formatting JSON ready to paste into SharePoint. Pair it with a style skill such as style-bento or style-pastel for a consistent look.</w:t>
      </w:r>
    </w:p>
    <w:p>
      <w:pPr>
        <w:pStyle w:val="Heading2"/>
      </w:pPr>
      <w:r>
        <w:t>Tips</w:t>
      </w:r>
    </w:p>
    <w:p>
      <w:r>
        <w:t>Preview formatting on a copy of the list first. Keep accessibility in mind - colours alone should not convey meaning, so combine them with icons or text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