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6B6EF3" w14:textId="77777777" w:rsidR="003C13A3" w:rsidRPr="00D34F0E" w:rsidRDefault="00D34F0E">
      <w:pPr>
        <w:spacing w:after="120"/>
        <w:rPr>
          <w:lang w:val="ru-RU"/>
        </w:rPr>
      </w:pPr>
      <w:r w:rsidRPr="00D34F0E">
        <w:rPr>
          <w:b/>
          <w:sz w:val="36"/>
          <w:lang w:val="ru-RU"/>
        </w:rPr>
        <w:t>Вопросы по кейсу</w:t>
      </w:r>
    </w:p>
    <w:p w14:paraId="3F8C175A" w14:textId="77777777" w:rsidR="003C13A3" w:rsidRPr="00D34F0E" w:rsidRDefault="00D34F0E">
      <w:pPr>
        <w:spacing w:after="200"/>
        <w:rPr>
          <w:lang w:val="ru-RU"/>
        </w:rPr>
      </w:pPr>
      <w:r w:rsidRPr="00D34F0E">
        <w:rPr>
          <w:color w:val="4B5563"/>
          <w:lang w:val="ru-RU"/>
        </w:rPr>
        <w:t>Ответьте, пожалуйста, на вопросы о кейсе, который вы делали с нами. На каждый вопрос хватит 3-5 предложений. Когда пишете о своей части работы, пишите «я», а не «мы».</w:t>
      </w:r>
    </w:p>
    <w:tbl>
      <w:tblPr>
        <w:tblStyle w:val="aff0"/>
        <w:tblW w:w="9637" w:type="dxa"/>
        <w:tblLayout w:type="fixed"/>
        <w:tblLook w:val="04A0" w:firstRow="1" w:lastRow="0" w:firstColumn="1" w:lastColumn="0" w:noHBand="0" w:noVBand="1"/>
      </w:tblPr>
      <w:tblGrid>
        <w:gridCol w:w="2835"/>
        <w:gridCol w:w="6802"/>
      </w:tblGrid>
      <w:tr w:rsidR="003C13A3" w14:paraId="75BA702D" w14:textId="77777777">
        <w:tc>
          <w:tcPr>
            <w:tcW w:w="2835" w:type="dxa"/>
          </w:tcPr>
          <w:p w14:paraId="7C689E93" w14:textId="77777777" w:rsidR="003C13A3" w:rsidRDefault="00D34F0E">
            <w:proofErr w:type="spellStart"/>
            <w:r>
              <w:rPr>
                <w:b/>
              </w:rPr>
              <w:t>Имя</w:t>
            </w:r>
            <w:proofErr w:type="spellEnd"/>
            <w:r>
              <w:rPr>
                <w:b/>
              </w:rPr>
              <w:t xml:space="preserve"> и </w:t>
            </w:r>
            <w:proofErr w:type="spellStart"/>
            <w:r>
              <w:rPr>
                <w:b/>
              </w:rPr>
              <w:t>фамилия</w:t>
            </w:r>
            <w:proofErr w:type="spellEnd"/>
          </w:p>
        </w:tc>
        <w:tc>
          <w:tcPr>
            <w:tcW w:w="6803" w:type="dxa"/>
          </w:tcPr>
          <w:p w14:paraId="54986729" w14:textId="1EC45746" w:rsidR="003C13A3" w:rsidRPr="00D34F0E" w:rsidRDefault="00D34F0E">
            <w:pPr>
              <w:rPr>
                <w:lang w:val="ru-RU"/>
              </w:rPr>
            </w:pPr>
            <w:r>
              <w:rPr>
                <w:lang w:val="ru-RU"/>
              </w:rPr>
              <w:t>Георгий Бирюков</w:t>
            </w:r>
          </w:p>
        </w:tc>
      </w:tr>
      <w:tr w:rsidR="003C13A3" w14:paraId="57031DB5" w14:textId="77777777">
        <w:tc>
          <w:tcPr>
            <w:tcW w:w="2835" w:type="dxa"/>
          </w:tcPr>
          <w:p w14:paraId="0C6E57DA" w14:textId="77777777" w:rsidR="003C13A3" w:rsidRPr="00D34F0E" w:rsidRDefault="00D34F0E">
            <w:pPr>
              <w:rPr>
                <w:lang w:val="ru-RU"/>
              </w:rPr>
            </w:pPr>
            <w:proofErr w:type="spellStart"/>
            <w:r>
              <w:rPr>
                <w:b/>
              </w:rPr>
              <w:t>Кейс</w:t>
            </w:r>
            <w:proofErr w:type="spellEnd"/>
          </w:p>
        </w:tc>
        <w:tc>
          <w:tcPr>
            <w:tcW w:w="6803" w:type="dxa"/>
          </w:tcPr>
          <w:p w14:paraId="002CF016" w14:textId="5D2CAABC" w:rsidR="003C13A3" w:rsidRDefault="00D34F0E">
            <w:proofErr w:type="spellStart"/>
            <w:r w:rsidRPr="00D34F0E">
              <w:t>Диапазон</w:t>
            </w:r>
            <w:proofErr w:type="spellEnd"/>
            <w:r w:rsidRPr="00D34F0E">
              <w:t xml:space="preserve"> </w:t>
            </w:r>
            <w:proofErr w:type="spellStart"/>
            <w:r w:rsidRPr="00D34F0E">
              <w:t>рыночной</w:t>
            </w:r>
            <w:proofErr w:type="spellEnd"/>
            <w:r w:rsidRPr="00D34F0E">
              <w:t xml:space="preserve"> </w:t>
            </w:r>
            <w:proofErr w:type="spellStart"/>
            <w:r w:rsidRPr="00D34F0E">
              <w:t>цены</w:t>
            </w:r>
            <w:proofErr w:type="spellEnd"/>
            <w:r w:rsidRPr="00D34F0E">
              <w:t xml:space="preserve"> </w:t>
            </w:r>
            <w:proofErr w:type="spellStart"/>
            <w:r w:rsidRPr="00D34F0E">
              <w:t>перевозки</w:t>
            </w:r>
            <w:proofErr w:type="spellEnd"/>
          </w:p>
        </w:tc>
      </w:tr>
    </w:tbl>
    <w:p w14:paraId="2D979EEB" w14:textId="77777777" w:rsidR="003C13A3" w:rsidRDefault="003C13A3">
      <w:pPr>
        <w:spacing w:after="120"/>
      </w:pPr>
    </w:p>
    <w:p w14:paraId="2CB87065" w14:textId="77777777" w:rsidR="003C13A3" w:rsidRPr="00D34F0E" w:rsidRDefault="00D34F0E">
      <w:pPr>
        <w:spacing w:after="40"/>
        <w:rPr>
          <w:lang w:val="ru-RU"/>
        </w:rPr>
      </w:pPr>
      <w:r w:rsidRPr="00D34F0E">
        <w:rPr>
          <w:b/>
          <w:lang w:val="ru-RU"/>
        </w:rPr>
        <w:t xml:space="preserve">1. За что в команде отвечали вы? Какая у вас </w:t>
      </w:r>
      <w:r w:rsidRPr="00D34F0E">
        <w:rPr>
          <w:b/>
          <w:lang w:val="ru-RU"/>
        </w:rPr>
        <w:t>была роль?</w:t>
      </w:r>
    </w:p>
    <w:tbl>
      <w:tblPr>
        <w:tblStyle w:val="aff0"/>
        <w:tblW w:w="9637" w:type="dxa"/>
        <w:tblLayout w:type="fixed"/>
        <w:tblLook w:val="04A0" w:firstRow="1" w:lastRow="0" w:firstColumn="1" w:lastColumn="0" w:noHBand="0" w:noVBand="1"/>
      </w:tblPr>
      <w:tblGrid>
        <w:gridCol w:w="9637"/>
      </w:tblGrid>
      <w:tr w:rsidR="003C13A3" w:rsidRPr="00D34F0E" w14:paraId="0FA9883A" w14:textId="77777777">
        <w:tc>
          <w:tcPr>
            <w:tcW w:w="9638" w:type="dxa"/>
            <w:tcBorders>
              <w:top w:val="single" w:sz="6" w:space="0" w:color="C8CDD6"/>
              <w:left w:val="single" w:sz="6" w:space="0" w:color="C8CDD6"/>
              <w:bottom w:val="single" w:sz="6" w:space="0" w:color="C8CDD6"/>
              <w:right w:val="single" w:sz="6" w:space="0" w:color="C8CDD6"/>
            </w:tcBorders>
          </w:tcPr>
          <w:p w14:paraId="3C0B1175" w14:textId="7F2A9538" w:rsidR="003C13A3" w:rsidRPr="00D34F0E" w:rsidRDefault="00D34F0E" w:rsidP="00D34F0E">
            <w:pPr>
              <w:spacing w:after="0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Data</w:t>
            </w:r>
            <w:r w:rsidRPr="00D34F0E">
              <w:rPr>
                <w:rFonts w:ascii="Calibri" w:hAnsi="Calibri" w:cs="Calibri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/>
              </w:rPr>
              <w:t>Scientist</w:t>
            </w:r>
            <w:r w:rsidRPr="00D34F0E">
              <w:rPr>
                <w:rFonts w:ascii="Calibri" w:hAnsi="Calibri" w:cs="Calibri"/>
                <w:b/>
                <w:bCs/>
                <w:color w:val="000000"/>
                <w:lang w:val="ru-RU"/>
              </w:rPr>
              <w:t xml:space="preserve"> / </w:t>
            </w:r>
            <w:r>
              <w:rPr>
                <w:rFonts w:ascii="Calibri" w:hAnsi="Calibri" w:cs="Calibri"/>
                <w:b/>
                <w:bCs/>
                <w:color w:val="000000"/>
              </w:rPr>
              <w:t>ML</w:t>
            </w:r>
            <w:r w:rsidRPr="00D34F0E">
              <w:rPr>
                <w:rFonts w:ascii="Calibri" w:hAnsi="Calibri" w:cs="Calibri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/>
              </w:rPr>
              <w:t>engineer</w:t>
            </w:r>
            <w:r w:rsidRPr="00D34F0E">
              <w:rPr>
                <w:rFonts w:ascii="Calibri" w:hAnsi="Calibri" w:cs="Calibri"/>
                <w:color w:val="000000"/>
                <w:lang w:val="ru-RU"/>
              </w:rPr>
              <w:br/>
              <w:t>- Поиск лучшей модели</w:t>
            </w:r>
            <w:r w:rsidRPr="00D34F0E">
              <w:rPr>
                <w:rFonts w:ascii="Calibri" w:hAnsi="Calibri" w:cs="Calibri"/>
                <w:color w:val="000000"/>
                <w:lang w:val="ru-RU"/>
              </w:rPr>
              <w:br/>
              <w:t>- Поиск алгоритмов, которые удовлетворят требованиям заказчика</w:t>
            </w:r>
            <w:r w:rsidRPr="00D34F0E">
              <w:rPr>
                <w:rFonts w:ascii="Calibri" w:hAnsi="Calibri" w:cs="Calibri"/>
                <w:color w:val="000000"/>
                <w:lang w:val="ru-RU"/>
              </w:rPr>
              <w:br/>
              <w:t>- Математические подходы обоснования принятых в команде решений</w:t>
            </w:r>
          </w:p>
        </w:tc>
      </w:tr>
    </w:tbl>
    <w:p w14:paraId="75DBE0EC" w14:textId="77777777" w:rsidR="003C13A3" w:rsidRPr="00D34F0E" w:rsidRDefault="003C13A3">
      <w:pPr>
        <w:spacing w:after="40"/>
        <w:rPr>
          <w:lang w:val="ru-RU"/>
        </w:rPr>
      </w:pPr>
    </w:p>
    <w:p w14:paraId="0F50C55C" w14:textId="77777777" w:rsidR="003C13A3" w:rsidRPr="00D34F0E" w:rsidRDefault="00D34F0E">
      <w:pPr>
        <w:spacing w:after="40"/>
        <w:rPr>
          <w:lang w:val="ru-RU"/>
        </w:rPr>
      </w:pPr>
      <w:r w:rsidRPr="00D34F0E">
        <w:rPr>
          <w:b/>
          <w:lang w:val="ru-RU"/>
        </w:rPr>
        <w:t>2. Что в кейсе сделали лично вы?</w:t>
      </w:r>
    </w:p>
    <w:p w14:paraId="28B00535" w14:textId="77777777" w:rsidR="003C13A3" w:rsidRPr="00D34F0E" w:rsidRDefault="00D34F0E">
      <w:pPr>
        <w:rPr>
          <w:lang w:val="ru-RU"/>
        </w:rPr>
      </w:pPr>
      <w:r w:rsidRPr="00D34F0E">
        <w:rPr>
          <w:color w:val="6B7280"/>
          <w:sz w:val="20"/>
          <w:lang w:val="ru-RU"/>
        </w:rPr>
        <w:t xml:space="preserve">Перечислите 2-4 конкретных результата: что это было (документ, таблица, код, </w:t>
      </w:r>
      <w:proofErr w:type="spellStart"/>
      <w:r w:rsidRPr="00D34F0E">
        <w:rPr>
          <w:color w:val="6B7280"/>
          <w:sz w:val="20"/>
          <w:lang w:val="ru-RU"/>
        </w:rPr>
        <w:t>промпт</w:t>
      </w:r>
      <w:proofErr w:type="spellEnd"/>
      <w:r w:rsidRPr="00D34F0E">
        <w:rPr>
          <w:color w:val="6B7280"/>
          <w:sz w:val="20"/>
          <w:lang w:val="ru-RU"/>
        </w:rPr>
        <w:t>, слайд, исследование) и где оно сейчас.</w:t>
      </w:r>
    </w:p>
    <w:tbl>
      <w:tblPr>
        <w:tblStyle w:val="aff0"/>
        <w:tblW w:w="9637" w:type="dxa"/>
        <w:tblLayout w:type="fixed"/>
        <w:tblLook w:val="04A0" w:firstRow="1" w:lastRow="0" w:firstColumn="1" w:lastColumn="0" w:noHBand="0" w:noVBand="1"/>
      </w:tblPr>
      <w:tblGrid>
        <w:gridCol w:w="9637"/>
      </w:tblGrid>
      <w:tr w:rsidR="003C13A3" w:rsidRPr="00D34F0E" w14:paraId="6B6631F0" w14:textId="77777777">
        <w:tc>
          <w:tcPr>
            <w:tcW w:w="9638" w:type="dxa"/>
            <w:tcBorders>
              <w:top w:val="single" w:sz="6" w:space="0" w:color="C8CDD6"/>
              <w:left w:val="single" w:sz="6" w:space="0" w:color="C8CDD6"/>
              <w:bottom w:val="single" w:sz="6" w:space="0" w:color="C8CDD6"/>
              <w:right w:val="single" w:sz="6" w:space="0" w:color="C8CDD6"/>
            </w:tcBorders>
          </w:tcPr>
          <w:p w14:paraId="5C8B69C9" w14:textId="1FE00D54" w:rsidR="003C13A3" w:rsidRPr="00D34F0E" w:rsidRDefault="00D34F0E" w:rsidP="00D34F0E">
            <w:pPr>
              <w:spacing w:after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34F0E">
              <w:rPr>
                <w:rFonts w:ascii="Calibri" w:hAnsi="Calibri" w:cs="Calibri"/>
                <w:color w:val="000000"/>
                <w:lang w:val="ru-RU"/>
              </w:rPr>
              <w:t>- Построение линейных моделей, сравнение</w:t>
            </w:r>
            <w:r w:rsidRPr="00D34F0E">
              <w:rPr>
                <w:rFonts w:ascii="Calibri" w:hAnsi="Calibri" w:cs="Calibri"/>
                <w:color w:val="000000"/>
                <w:lang w:val="ru-RU"/>
              </w:rPr>
              <w:br/>
              <w:t xml:space="preserve">- Построение модели выбросов - </w:t>
            </w:r>
            <w:r>
              <w:rPr>
                <w:rFonts w:ascii="Calibri" w:hAnsi="Calibri" w:cs="Calibri"/>
                <w:color w:val="000000"/>
              </w:rPr>
              <w:t>Isolation</w:t>
            </w:r>
            <w:r w:rsidRPr="00D34F0E">
              <w:rPr>
                <w:rFonts w:ascii="Calibri" w:hAnsi="Calibri" w:cs="Calibri"/>
                <w:color w:val="000000"/>
                <w:lang w:val="ru-RU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Forest</w:t>
            </w:r>
            <w:r w:rsidRPr="00D34F0E">
              <w:rPr>
                <w:rFonts w:ascii="Calibri" w:hAnsi="Calibri" w:cs="Calibri"/>
                <w:color w:val="000000"/>
                <w:lang w:val="ru-RU"/>
              </w:rPr>
              <w:t xml:space="preserve"> (для определения </w:t>
            </w:r>
            <w:r>
              <w:rPr>
                <w:rFonts w:ascii="Calibri" w:hAnsi="Calibri" w:cs="Calibri"/>
                <w:color w:val="000000"/>
              </w:rPr>
              <w:t>confidence</w:t>
            </w:r>
            <w:r w:rsidRPr="00D34F0E">
              <w:rPr>
                <w:rFonts w:ascii="Calibri" w:hAnsi="Calibri" w:cs="Calibri"/>
                <w:color w:val="000000"/>
                <w:lang w:val="ru-RU"/>
              </w:rPr>
              <w:t>)</w:t>
            </w:r>
            <w:r w:rsidRPr="00D34F0E">
              <w:rPr>
                <w:rFonts w:ascii="Calibri" w:hAnsi="Calibri" w:cs="Calibri"/>
                <w:color w:val="000000"/>
                <w:lang w:val="ru-RU"/>
              </w:rPr>
              <w:br/>
              <w:t>- Корреляционно-</w:t>
            </w:r>
            <w:proofErr w:type="spellStart"/>
            <w:r w:rsidRPr="00D34F0E">
              <w:rPr>
                <w:rFonts w:ascii="Calibri" w:hAnsi="Calibri" w:cs="Calibri"/>
                <w:color w:val="000000"/>
                <w:lang w:val="ru-RU"/>
              </w:rPr>
              <w:t>регресионный</w:t>
            </w:r>
            <w:proofErr w:type="spellEnd"/>
            <w:r w:rsidRPr="00D34F0E">
              <w:rPr>
                <w:rFonts w:ascii="Calibri" w:hAnsi="Calibri" w:cs="Calibri"/>
                <w:color w:val="000000"/>
                <w:lang w:val="ru-RU"/>
              </w:rPr>
              <w:t xml:space="preserve"> анализ</w:t>
            </w:r>
            <w:r w:rsidRPr="00D34F0E">
              <w:rPr>
                <w:rFonts w:ascii="Calibri" w:hAnsi="Calibri" w:cs="Calibri"/>
                <w:color w:val="000000"/>
                <w:lang w:val="ru-RU"/>
              </w:rPr>
              <w:br/>
              <w:t>- Поиск лучших методов кодирования данных для моделей</w:t>
            </w:r>
            <w:r w:rsidRPr="00D34F0E">
              <w:rPr>
                <w:rFonts w:ascii="Calibri" w:hAnsi="Calibri" w:cs="Calibri"/>
                <w:color w:val="000000"/>
                <w:lang w:val="ru-RU"/>
              </w:rPr>
              <w:br/>
              <w:t xml:space="preserve">- Реализация </w:t>
            </w:r>
            <w:r>
              <w:rPr>
                <w:rFonts w:ascii="Calibri" w:hAnsi="Calibri" w:cs="Calibri"/>
                <w:color w:val="000000"/>
              </w:rPr>
              <w:t>conformal</w:t>
            </w:r>
            <w:r w:rsidRPr="00D34F0E">
              <w:rPr>
                <w:rFonts w:ascii="Calibri" w:hAnsi="Calibri" w:cs="Calibri"/>
                <w:color w:val="000000"/>
                <w:lang w:val="ru-RU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prediction</w:t>
            </w:r>
            <w:r w:rsidRPr="00D34F0E">
              <w:rPr>
                <w:rFonts w:ascii="Calibri" w:hAnsi="Calibri" w:cs="Calibri"/>
                <w:color w:val="000000"/>
                <w:lang w:val="ru-RU"/>
              </w:rPr>
              <w:t xml:space="preserve"> (метод построение диапазона цены по точечному прогнозу)</w:t>
            </w:r>
            <w:r w:rsidRPr="00D34F0E">
              <w:rPr>
                <w:rFonts w:ascii="Calibri" w:hAnsi="Calibri" w:cs="Calibri"/>
                <w:color w:val="000000"/>
                <w:lang w:val="ru-RU"/>
              </w:rPr>
              <w:br/>
              <w:t xml:space="preserve">- Вывод формулы для расчета </w:t>
            </w:r>
            <w:r>
              <w:rPr>
                <w:rFonts w:ascii="Calibri" w:hAnsi="Calibri" w:cs="Calibri"/>
                <w:color w:val="000000"/>
              </w:rPr>
              <w:t>confidence</w:t>
            </w:r>
            <w:r w:rsidRPr="00D34F0E">
              <w:rPr>
                <w:rFonts w:ascii="Calibri" w:hAnsi="Calibri" w:cs="Calibri"/>
                <w:color w:val="000000"/>
                <w:lang w:val="ru-RU"/>
              </w:rPr>
              <w:br/>
              <w:t>- Исследование полезности экзогенных факторов</w:t>
            </w:r>
          </w:p>
        </w:tc>
      </w:tr>
    </w:tbl>
    <w:p w14:paraId="4A96AFEF" w14:textId="77777777" w:rsidR="003C13A3" w:rsidRPr="00D34F0E" w:rsidRDefault="003C13A3">
      <w:pPr>
        <w:spacing w:after="40"/>
        <w:rPr>
          <w:lang w:val="ru-RU"/>
        </w:rPr>
      </w:pPr>
    </w:p>
    <w:p w14:paraId="11E84575" w14:textId="77777777" w:rsidR="003C13A3" w:rsidRPr="00D34F0E" w:rsidRDefault="00D34F0E">
      <w:pPr>
        <w:spacing w:after="40"/>
        <w:rPr>
          <w:lang w:val="ru-RU"/>
        </w:rPr>
      </w:pPr>
      <w:r w:rsidRPr="00D34F0E">
        <w:rPr>
          <w:b/>
          <w:lang w:val="ru-RU"/>
        </w:rPr>
        <w:t>3. Расскажите про одно решение в кейсе, которое предложили вы.</w:t>
      </w:r>
    </w:p>
    <w:p w14:paraId="16BD66FC" w14:textId="77777777" w:rsidR="003C13A3" w:rsidRPr="00D34F0E" w:rsidRDefault="00D34F0E">
      <w:pPr>
        <w:rPr>
          <w:lang w:val="ru-RU"/>
        </w:rPr>
      </w:pPr>
      <w:r w:rsidRPr="00D34F0E">
        <w:rPr>
          <w:color w:val="6B7280"/>
          <w:sz w:val="20"/>
          <w:lang w:val="ru-RU"/>
        </w:rPr>
        <w:t xml:space="preserve">Что вы </w:t>
      </w:r>
      <w:r w:rsidRPr="00D34F0E">
        <w:rPr>
          <w:color w:val="6B7280"/>
          <w:sz w:val="20"/>
          <w:lang w:val="ru-RU"/>
        </w:rPr>
        <w:t>предложили, почему, приняла ли его команда и что из этого вышло.</w:t>
      </w:r>
    </w:p>
    <w:tbl>
      <w:tblPr>
        <w:tblStyle w:val="aff0"/>
        <w:tblW w:w="9637" w:type="dxa"/>
        <w:tblLayout w:type="fixed"/>
        <w:tblLook w:val="04A0" w:firstRow="1" w:lastRow="0" w:firstColumn="1" w:lastColumn="0" w:noHBand="0" w:noVBand="1"/>
      </w:tblPr>
      <w:tblGrid>
        <w:gridCol w:w="9637"/>
      </w:tblGrid>
      <w:tr w:rsidR="003C13A3" w:rsidRPr="00D34F0E" w14:paraId="0A62F26F" w14:textId="77777777">
        <w:tc>
          <w:tcPr>
            <w:tcW w:w="9638" w:type="dxa"/>
            <w:tcBorders>
              <w:top w:val="single" w:sz="6" w:space="0" w:color="C8CDD6"/>
              <w:left w:val="single" w:sz="6" w:space="0" w:color="C8CDD6"/>
              <w:bottom w:val="single" w:sz="6" w:space="0" w:color="C8CDD6"/>
              <w:right w:val="single" w:sz="6" w:space="0" w:color="C8CDD6"/>
            </w:tcBorders>
          </w:tcPr>
          <w:p w14:paraId="1F5B3DEA" w14:textId="29D59726" w:rsidR="003C13A3" w:rsidRPr="00D34F0E" w:rsidRDefault="00D34F0E" w:rsidP="00D34F0E">
            <w:pPr>
              <w:spacing w:after="0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Я п</w:t>
            </w:r>
            <w:r w:rsidRPr="00D34F0E">
              <w:rPr>
                <w:rFonts w:ascii="Calibri" w:hAnsi="Calibri" w:cs="Calibri"/>
                <w:color w:val="000000"/>
                <w:lang w:val="ru-RU"/>
              </w:rPr>
              <w:t xml:space="preserve">редложил использование метода </w:t>
            </w:r>
            <w:r>
              <w:rPr>
                <w:rFonts w:ascii="Calibri" w:hAnsi="Calibri" w:cs="Calibri"/>
                <w:color w:val="000000"/>
              </w:rPr>
              <w:t>conformal</w:t>
            </w:r>
            <w:r w:rsidRPr="00D34F0E">
              <w:rPr>
                <w:rFonts w:ascii="Calibri" w:hAnsi="Calibri" w:cs="Calibri"/>
                <w:color w:val="000000"/>
                <w:lang w:val="ru-RU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prediction</w:t>
            </w:r>
            <w:r>
              <w:rPr>
                <w:rFonts w:ascii="Calibri" w:hAnsi="Calibri" w:cs="Calibri"/>
                <w:color w:val="000000"/>
                <w:lang w:val="ru-RU"/>
              </w:rPr>
              <w:t xml:space="preserve"> для расширения точечной оценки до интервала</w:t>
            </w:r>
          </w:p>
        </w:tc>
      </w:tr>
    </w:tbl>
    <w:p w14:paraId="10FB3730" w14:textId="77777777" w:rsidR="003C13A3" w:rsidRPr="00D34F0E" w:rsidRDefault="003C13A3">
      <w:pPr>
        <w:spacing w:after="40"/>
        <w:rPr>
          <w:lang w:val="ru-RU"/>
        </w:rPr>
      </w:pPr>
    </w:p>
    <w:p w14:paraId="1080DC05" w14:textId="77777777" w:rsidR="003C13A3" w:rsidRPr="00D34F0E" w:rsidRDefault="00D34F0E">
      <w:pPr>
        <w:spacing w:after="40"/>
        <w:rPr>
          <w:lang w:val="ru-RU"/>
        </w:rPr>
      </w:pPr>
      <w:r w:rsidRPr="00D34F0E">
        <w:rPr>
          <w:b/>
          <w:lang w:val="ru-RU"/>
        </w:rPr>
        <w:t>4. Был ли момент, когда что-то не работало или шло не туда?</w:t>
      </w:r>
    </w:p>
    <w:p w14:paraId="3A856C68" w14:textId="77777777" w:rsidR="003C13A3" w:rsidRPr="00D34F0E" w:rsidRDefault="00D34F0E">
      <w:pPr>
        <w:rPr>
          <w:lang w:val="ru-RU"/>
        </w:rPr>
      </w:pPr>
      <w:r w:rsidRPr="00D34F0E">
        <w:rPr>
          <w:color w:val="6B7280"/>
          <w:sz w:val="20"/>
          <w:lang w:val="ru-RU"/>
        </w:rPr>
        <w:t>Как вы это заметили и что сделали вы?</w:t>
      </w:r>
    </w:p>
    <w:tbl>
      <w:tblPr>
        <w:tblStyle w:val="aff0"/>
        <w:tblW w:w="9637" w:type="dxa"/>
        <w:tblLayout w:type="fixed"/>
        <w:tblLook w:val="04A0" w:firstRow="1" w:lastRow="0" w:firstColumn="1" w:lastColumn="0" w:noHBand="0" w:noVBand="1"/>
      </w:tblPr>
      <w:tblGrid>
        <w:gridCol w:w="9637"/>
      </w:tblGrid>
      <w:tr w:rsidR="003C13A3" w:rsidRPr="00D34F0E" w14:paraId="29726158" w14:textId="77777777">
        <w:tc>
          <w:tcPr>
            <w:tcW w:w="9638" w:type="dxa"/>
            <w:tcBorders>
              <w:top w:val="single" w:sz="6" w:space="0" w:color="C8CDD6"/>
              <w:left w:val="single" w:sz="6" w:space="0" w:color="C8CDD6"/>
              <w:bottom w:val="single" w:sz="6" w:space="0" w:color="C8CDD6"/>
              <w:right w:val="single" w:sz="6" w:space="0" w:color="C8CDD6"/>
            </w:tcBorders>
          </w:tcPr>
          <w:p w14:paraId="4AB1FE37" w14:textId="19A34D63" w:rsidR="003C13A3" w:rsidRPr="00D34F0E" w:rsidRDefault="00D34F0E" w:rsidP="00D34F0E">
            <w:pPr>
              <w:spacing w:after="0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Мне было известно, что в</w:t>
            </w:r>
            <w:r w:rsidRPr="00D34F0E">
              <w:rPr>
                <w:rFonts w:ascii="Calibri" w:hAnsi="Calibri" w:cs="Calibri"/>
                <w:color w:val="000000"/>
                <w:lang w:val="ru-RU"/>
              </w:rPr>
              <w:t xml:space="preserve">ыбор логических моделей </w:t>
            </w:r>
            <w:r>
              <w:rPr>
                <w:rFonts w:ascii="Calibri" w:hAnsi="Calibri" w:cs="Calibri"/>
                <w:color w:val="000000"/>
                <w:lang w:val="ru-RU"/>
              </w:rPr>
              <w:t xml:space="preserve">приведёт к </w:t>
            </w:r>
            <w:r w:rsidRPr="00D34F0E">
              <w:rPr>
                <w:rFonts w:ascii="Calibri" w:hAnsi="Calibri" w:cs="Calibri"/>
                <w:color w:val="000000"/>
                <w:lang w:val="ru-RU"/>
              </w:rPr>
              <w:t>ограничени</w:t>
            </w:r>
            <w:r>
              <w:rPr>
                <w:rFonts w:ascii="Calibri" w:hAnsi="Calibri" w:cs="Calibri"/>
                <w:color w:val="000000"/>
                <w:lang w:val="ru-RU"/>
              </w:rPr>
              <w:t>ю</w:t>
            </w:r>
            <w:r w:rsidRPr="00D34F0E">
              <w:rPr>
                <w:rFonts w:ascii="Calibri" w:hAnsi="Calibri" w:cs="Calibri"/>
                <w:color w:val="000000"/>
                <w:lang w:val="ru-RU"/>
              </w:rPr>
              <w:t xml:space="preserve"> </w:t>
            </w:r>
            <w:r>
              <w:rPr>
                <w:rFonts w:ascii="Calibri" w:hAnsi="Calibri" w:cs="Calibri"/>
                <w:color w:val="000000"/>
                <w:lang w:val="ru-RU"/>
              </w:rPr>
              <w:t>в</w:t>
            </w:r>
            <w:r w:rsidRPr="00D34F0E">
              <w:rPr>
                <w:rFonts w:ascii="Calibri" w:hAnsi="Calibri" w:cs="Calibri"/>
                <w:color w:val="000000"/>
                <w:lang w:val="ru-RU"/>
              </w:rPr>
              <w:t xml:space="preserve"> </w:t>
            </w:r>
            <w:proofErr w:type="spellStart"/>
            <w:r w:rsidRPr="00D34F0E">
              <w:rPr>
                <w:rFonts w:ascii="Calibri" w:hAnsi="Calibri" w:cs="Calibri"/>
                <w:color w:val="000000"/>
                <w:lang w:val="ru-RU"/>
              </w:rPr>
              <w:t>экстраполяции</w:t>
            </w:r>
            <w:r>
              <w:rPr>
                <w:rFonts w:ascii="Calibri" w:hAnsi="Calibri" w:cs="Calibri"/>
                <w:color w:val="000000"/>
                <w:lang w:val="ru-RU"/>
              </w:rPr>
              <w:t>и</w:t>
            </w:r>
            <w:proofErr w:type="spellEnd"/>
            <w:r>
              <w:rPr>
                <w:rFonts w:ascii="Calibri" w:hAnsi="Calibri" w:cs="Calibri"/>
                <w:color w:val="000000"/>
                <w:lang w:val="ru-RU"/>
              </w:rPr>
              <w:t>,</w:t>
            </w:r>
            <w:r w:rsidRPr="00D34F0E">
              <w:rPr>
                <w:rFonts w:ascii="Calibri" w:hAnsi="Calibri" w:cs="Calibri"/>
                <w:color w:val="000000"/>
                <w:lang w:val="ru-RU"/>
              </w:rPr>
              <w:t xml:space="preserve"> в связи с чем были предложены гибридные модели, включающие линейные подходы</w:t>
            </w:r>
          </w:p>
        </w:tc>
      </w:tr>
    </w:tbl>
    <w:p w14:paraId="240D2CE2" w14:textId="77777777" w:rsidR="003C13A3" w:rsidRPr="00D34F0E" w:rsidRDefault="003C13A3">
      <w:pPr>
        <w:spacing w:after="40"/>
        <w:rPr>
          <w:lang w:val="ru-RU"/>
        </w:rPr>
      </w:pPr>
    </w:p>
    <w:p w14:paraId="287FB19F" w14:textId="77777777" w:rsidR="003C13A3" w:rsidRPr="00D34F0E" w:rsidRDefault="00D34F0E">
      <w:pPr>
        <w:spacing w:after="40"/>
        <w:rPr>
          <w:lang w:val="ru-RU"/>
        </w:rPr>
      </w:pPr>
      <w:r w:rsidRPr="00D34F0E">
        <w:rPr>
          <w:b/>
          <w:lang w:val="ru-RU"/>
        </w:rPr>
        <w:t>5. Было ли разногласие - в команде или с нами как заказчиком?</w:t>
      </w:r>
    </w:p>
    <w:p w14:paraId="45CDDA3B" w14:textId="77777777" w:rsidR="003C13A3" w:rsidRPr="00D34F0E" w:rsidRDefault="00D34F0E">
      <w:pPr>
        <w:rPr>
          <w:lang w:val="ru-RU"/>
        </w:rPr>
      </w:pPr>
      <w:r w:rsidRPr="00D34F0E">
        <w:rPr>
          <w:color w:val="6B7280"/>
          <w:sz w:val="20"/>
          <w:lang w:val="ru-RU"/>
        </w:rPr>
        <w:t xml:space="preserve">О чём оно </w:t>
      </w:r>
      <w:r w:rsidRPr="00D34F0E">
        <w:rPr>
          <w:color w:val="6B7280"/>
          <w:sz w:val="20"/>
          <w:lang w:val="ru-RU"/>
        </w:rPr>
        <w:t>было и чем закончилось?</w:t>
      </w:r>
    </w:p>
    <w:tbl>
      <w:tblPr>
        <w:tblStyle w:val="aff0"/>
        <w:tblW w:w="9637" w:type="dxa"/>
        <w:tblLayout w:type="fixed"/>
        <w:tblLook w:val="04A0" w:firstRow="1" w:lastRow="0" w:firstColumn="1" w:lastColumn="0" w:noHBand="0" w:noVBand="1"/>
      </w:tblPr>
      <w:tblGrid>
        <w:gridCol w:w="9637"/>
      </w:tblGrid>
      <w:tr w:rsidR="003C13A3" w:rsidRPr="00D34F0E" w14:paraId="0F8B5E90" w14:textId="77777777">
        <w:tc>
          <w:tcPr>
            <w:tcW w:w="9638" w:type="dxa"/>
            <w:tcBorders>
              <w:top w:val="single" w:sz="6" w:space="0" w:color="C8CDD6"/>
              <w:left w:val="single" w:sz="6" w:space="0" w:color="C8CDD6"/>
              <w:bottom w:val="single" w:sz="6" w:space="0" w:color="C8CDD6"/>
              <w:right w:val="single" w:sz="6" w:space="0" w:color="C8CDD6"/>
            </w:tcBorders>
          </w:tcPr>
          <w:p w14:paraId="033125FF" w14:textId="335B7760" w:rsidR="003C13A3" w:rsidRPr="00D34F0E" w:rsidRDefault="00D34F0E" w:rsidP="00D34F0E">
            <w:pPr>
              <w:spacing w:after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34F0E">
              <w:rPr>
                <w:rFonts w:ascii="Calibri" w:hAnsi="Calibri" w:cs="Calibri"/>
                <w:color w:val="000000"/>
                <w:lang w:val="ru-RU"/>
              </w:rPr>
              <w:t xml:space="preserve">Был </w:t>
            </w:r>
            <w:proofErr w:type="spellStart"/>
            <w:r w:rsidRPr="00D34F0E">
              <w:rPr>
                <w:rFonts w:ascii="Calibri" w:hAnsi="Calibri" w:cs="Calibri"/>
                <w:color w:val="000000"/>
                <w:lang w:val="ru-RU"/>
              </w:rPr>
              <w:t>неуверен</w:t>
            </w:r>
            <w:proofErr w:type="spellEnd"/>
            <w:r w:rsidRPr="00D34F0E">
              <w:rPr>
                <w:rFonts w:ascii="Calibri" w:hAnsi="Calibri" w:cs="Calibri"/>
                <w:color w:val="000000"/>
                <w:lang w:val="ru-RU"/>
              </w:rPr>
              <w:t xml:space="preserve"> в том, как правильно организовать гибридную модель между логической и линейной моделями</w:t>
            </w:r>
            <w:r>
              <w:rPr>
                <w:rFonts w:ascii="Calibri" w:hAnsi="Calibri" w:cs="Calibri"/>
                <w:color w:val="000000"/>
                <w:lang w:val="ru-RU"/>
              </w:rPr>
              <w:t xml:space="preserve">. Коллеги </w:t>
            </w:r>
            <w:proofErr w:type="spellStart"/>
            <w:r>
              <w:rPr>
                <w:rFonts w:ascii="Calibri" w:hAnsi="Calibri" w:cs="Calibri"/>
                <w:color w:val="000000"/>
                <w:lang w:val="ru-RU"/>
              </w:rPr>
              <w:t>настоявали</w:t>
            </w:r>
            <w:proofErr w:type="spellEnd"/>
            <w:r>
              <w:rPr>
                <w:rFonts w:ascii="Calibri" w:hAnsi="Calibri" w:cs="Calibri"/>
                <w:color w:val="000000"/>
                <w:lang w:val="ru-RU"/>
              </w:rPr>
              <w:t xml:space="preserve"> на своих методах, а я на ином подходе. Для разрешения конфликта</w:t>
            </w:r>
            <w:r w:rsidRPr="00D34F0E">
              <w:rPr>
                <w:rFonts w:ascii="Calibri" w:hAnsi="Calibri" w:cs="Calibri"/>
                <w:color w:val="000000"/>
                <w:lang w:val="ru-RU"/>
              </w:rPr>
              <w:t xml:space="preserve"> был приглашен эксперт в области эконометрики, разрешивший спор с ссылкам на академические источники</w:t>
            </w:r>
          </w:p>
        </w:tc>
      </w:tr>
    </w:tbl>
    <w:p w14:paraId="70B77342" w14:textId="77777777" w:rsidR="003C13A3" w:rsidRPr="00D34F0E" w:rsidRDefault="003C13A3">
      <w:pPr>
        <w:spacing w:after="40"/>
        <w:rPr>
          <w:lang w:val="ru-RU"/>
        </w:rPr>
      </w:pPr>
    </w:p>
    <w:p w14:paraId="48CD9D9E" w14:textId="77777777" w:rsidR="003C13A3" w:rsidRPr="00D34F0E" w:rsidRDefault="00D34F0E">
      <w:pPr>
        <w:spacing w:after="40"/>
        <w:rPr>
          <w:lang w:val="ru-RU"/>
        </w:rPr>
      </w:pPr>
      <w:r w:rsidRPr="00D34F0E">
        <w:rPr>
          <w:b/>
          <w:lang w:val="ru-RU"/>
        </w:rPr>
        <w:t>6. Если бы вы делали кейс заново, что бы вы сделали иначе?</w:t>
      </w:r>
    </w:p>
    <w:tbl>
      <w:tblPr>
        <w:tblStyle w:val="aff0"/>
        <w:tblW w:w="9637" w:type="dxa"/>
        <w:tblLayout w:type="fixed"/>
        <w:tblLook w:val="04A0" w:firstRow="1" w:lastRow="0" w:firstColumn="1" w:lastColumn="0" w:noHBand="0" w:noVBand="1"/>
      </w:tblPr>
      <w:tblGrid>
        <w:gridCol w:w="9637"/>
      </w:tblGrid>
      <w:tr w:rsidR="003C13A3" w:rsidRPr="00D34F0E" w14:paraId="734B337B" w14:textId="77777777">
        <w:tc>
          <w:tcPr>
            <w:tcW w:w="9638" w:type="dxa"/>
            <w:tcBorders>
              <w:top w:val="single" w:sz="6" w:space="0" w:color="C8CDD6"/>
              <w:left w:val="single" w:sz="6" w:space="0" w:color="C8CDD6"/>
              <w:bottom w:val="single" w:sz="6" w:space="0" w:color="C8CDD6"/>
              <w:right w:val="single" w:sz="6" w:space="0" w:color="C8CDD6"/>
            </w:tcBorders>
          </w:tcPr>
          <w:p w14:paraId="31B47722" w14:textId="0CF1CD3E" w:rsidR="003C13A3" w:rsidRPr="00D34F0E" w:rsidRDefault="00D34F0E" w:rsidP="00D34F0E">
            <w:pPr>
              <w:spacing w:after="0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34F0E">
              <w:rPr>
                <w:rFonts w:ascii="Calibri" w:hAnsi="Calibri" w:cs="Calibri"/>
                <w:color w:val="000000"/>
                <w:lang w:val="ru-RU"/>
              </w:rPr>
              <w:t xml:space="preserve">Принял бы более активное участие в </w:t>
            </w:r>
            <w:r>
              <w:rPr>
                <w:rFonts w:ascii="Calibri" w:hAnsi="Calibri" w:cs="Calibri"/>
                <w:color w:val="000000"/>
              </w:rPr>
              <w:t>EDA</w:t>
            </w:r>
            <w:r w:rsidRPr="00D34F0E">
              <w:rPr>
                <w:rFonts w:ascii="Calibri" w:hAnsi="Calibri" w:cs="Calibri"/>
                <w:color w:val="000000"/>
                <w:lang w:val="ru-RU"/>
              </w:rPr>
              <w:t>, поскольку их результаты оказались значимыми для настройки линейных моделей</w:t>
            </w:r>
          </w:p>
        </w:tc>
      </w:tr>
    </w:tbl>
    <w:p w14:paraId="2702F79C" w14:textId="77777777" w:rsidR="003C13A3" w:rsidRPr="00D34F0E" w:rsidRDefault="003C13A3">
      <w:pPr>
        <w:spacing w:after="40"/>
        <w:rPr>
          <w:lang w:val="ru-RU"/>
        </w:rPr>
      </w:pPr>
    </w:p>
    <w:sectPr w:rsidR="003C13A3" w:rsidRPr="00D34F0E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3A3"/>
    <w:rsid w:val="00AA1D8D"/>
    <w:rsid w:val="00B47730"/>
    <w:rsid w:val="00CB0664"/>
    <w:rsid w:val="00D34F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667654"/>
  <w14:defaultImageDpi w14:val="300"/>
  <w15:docId w15:val="{911A3632-B116-4F60-98EC-D6024105C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4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Георгий Бирюков</cp:lastModifiedBy>
  <cp:revision>2</cp:revision>
  <dcterms:created xsi:type="dcterms:W3CDTF">2013-12-23T23:15:00Z</dcterms:created>
  <dcterms:modified xsi:type="dcterms:W3CDTF">2026-10-25T22:26:00Z</dcterms:modified>
  <cp:category/>
</cp:coreProperties>
</file>