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Proyecto — Máquina expendedora basada en diagramas de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0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Documentación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Subgrupo: Base de Datos e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Versión de esquema: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Motor: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Alcance y propósito de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Este documento describe el esquema de datos que ejecuta el ESP32 para la máquina expendedora del proyecto: qué tablas existen, para qué sirve cada una, sus atributos con tipo de dato y restricciones, y cómo se relacionan entre sí. Corresponde al primer entregable del subgrupo de Base de Datos (crear, consultar, reiniciar y conservar registros) y sirve como referencia para Programación ESP32, Arquitectura y QA.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El script SQL correspondiente a este esquema se entrega junto con este documento como archivo separado (schema.sql) y fue validado ejecutándose contra un motor SQLite real antes de esta entrega.</w:t>
      </w:r>
    </w:p>
    <w:p w:rsidR="00000000" w:rsidDel="00000000" w:rsidP="00000000" w:rsidRDefault="00000000" w:rsidRPr="00000000" w14:paraId="00000009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Convenciones generales del esquema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dinero se guarda siempre como número entero en centavos (columnas *_centavos), nunca como decimal, para evitar errores de redondeo.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cantidades (stock, capacidad, reservado) son enteras.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SQLite no tiene tipo booleano nativo: los valores de sí/no se representan como INTEGER restringido a 0 o 1 mediante CHECK (activo, habilitado, habilitada).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Ningún registro con historial se borra físicamente: se desactiva con una bandera (activo = 0, habilitado = 0, habilitada = 0).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Toda operación que debe poder repetirse sin duplicar su efecto (reposición, recarga) tiene una columna request_id con restricción UNIQUE. Esto es lo que hace la operación idempotente.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existen fechas de calendario reales: el orden de los eventos se resuelve con contadores de secuencia y tiempo transcurrido desde el arranque, ya que el sistema puede operar sin Internet ni reloj confiable.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claves foráneas están activas (PRAGMA foreign_keys = ON) y se comprueban en cada operación.</w:t>
      </w:r>
    </w:p>
    <w:p w:rsidR="00000000" w:rsidDel="00000000" w:rsidP="00000000" w:rsidRDefault="00000000" w:rsidRPr="00000000" w14:paraId="00000011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Diagrama entidad-relación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El diagrama siguiente muestra las 11 tablas del esquema y sus relaciones. El color indica el tipo de tabla: azul claro para catálogos/entidades base, naranja para el ciclo de venta, verde para bitácoras de auditoría y gris para configuración/diagnóstico.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6505575" cy="3727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35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72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Documentación detallada por 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 administradores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  <w:t xml:space="preserve">Cuentas de las personas autorizadas a realizar mantenimiento, reposición y recargas. Es la tabla que da identidad y trazabilidad a cualquier operación administrativa del sistema.</w:t>
      </w:r>
    </w:p>
    <w:tbl>
      <w:tblPr>
        <w:tblStyle w:val="Table1"/>
        <w:tblW w:w="10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500"/>
        <w:gridCol w:w="1700"/>
        <w:gridCol w:w="5340"/>
        <w:tblGridChange w:id="0">
          <w:tblGrid>
            <w:gridCol w:w="1700"/>
            <w:gridCol w:w="1500"/>
            <w:gridCol w:w="1700"/>
            <w:gridCol w:w="53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interno del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nombre_acceso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Usuario con el que inicia sesión (por ejemplo, desde la interfaz web).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hash_contrasena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Resultado de aplicar una función hash a la contraseña combinada con la sal. Nunca se guarda la contraseña en texto plano.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hash_pin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Resultado de aplicar hash al PIN usado para entrar desde el teclado físico de la máquina.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Valor aleatorio único por administrador, usado junto con la contraseña/PIN antes de calcular el hash, para que dos personas con la misma contraseña no generen el mismo hash.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IN (0,1)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Baja lógica: 0 deshabilita al administrador sin borrar su historial.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Notas de diseño: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PIN corto compartido entre varios administradores aumenta el riesgo de que alguien lo adivine por accidente; por eso el PIN es individual y no un código único general.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 tabla es referenciada por reposiciones (autor de la reposición) y por movimientos_stock / movimientos_saldo (columna operador) para poder saber siempre quién hizo cada operación.</w:t>
      </w:r>
    </w:p>
    <w:p w:rsidR="00000000" w:rsidDel="00000000" w:rsidP="00000000" w:rsidRDefault="00000000" w:rsidRPr="00000000" w14:paraId="00000036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  <w:t xml:space="preserve">Catálogo de productos que pueden ofrecerse en la máquina, independiente de en qué canal físico están colocados en un momento dado.</w:t>
      </w:r>
    </w:p>
    <w:tbl>
      <w:tblPr>
        <w:tblStyle w:val="Table2"/>
        <w:tblW w:w="10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500"/>
        <w:gridCol w:w="1700"/>
        <w:gridCol w:w="5340"/>
        <w:tblGridChange w:id="0">
          <w:tblGrid>
            <w:gridCol w:w="1700"/>
            <w:gridCol w:w="1500"/>
            <w:gridCol w:w="1700"/>
            <w:gridCol w:w="53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interno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codigo_unico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Código de catálogo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Nombre visible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costo_referencia_centavos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Costo de referencia opcional, informativo; no es el precio de venta (ese vive en slots).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IN (0,1)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Baja lógica del producto.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Notas de diseño: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precio de venta no se guarda aquí porque puede variar según el canal; por eso vive en slots.precio_centavos.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Existe una operación específica para reasignar el producto de un canal (POST /api/slots/{id}/product) en lugar de dar de baja y crear un registro nuevo, porque el canal es la posición física estable y debe conservar su historial de ventas.</w:t>
      </w:r>
    </w:p>
    <w:p w:rsidR="00000000" w:rsidDel="00000000" w:rsidP="00000000" w:rsidRDefault="00000000" w:rsidRPr="00000000" w14:paraId="00000053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 slots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tl w:val="0"/>
        </w:rPr>
        <w:t xml:space="preserve">Los 4 canales físicos de la máquina. El canal es una posición fija; el producto que contiene puede cambiarse en modo mantenimiento.</w:t>
      </w:r>
    </w:p>
    <w:tbl>
      <w:tblPr>
        <w:tblStyle w:val="Table3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1260"/>
        <w:gridCol w:w="1695"/>
        <w:gridCol w:w="5340"/>
        <w:tblGridChange w:id="0">
          <w:tblGrid>
            <w:gridCol w:w="1935"/>
            <w:gridCol w:w="1260"/>
            <w:gridCol w:w="1695"/>
            <w:gridCol w:w="53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PK, CHECK BETWEEN 1 AND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Número de canal físico (1 a 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FK → productos.id_producto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Producto actualmente asignado al canal; puede ser NULL si está vacío.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precio_centavos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Precio de venta vigente en este canal.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Máximo de unidades que caben físicamente en el canal.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Unidades disponibles actualmente.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reservado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Unidades apartadas por una compra en curso, aún no confirmada.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habilitado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IN (0,1)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Permite deshabilitar el canal sin perder su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Contador que se incrementa en cada cambio del canal; se usa para detectar si otra operación modificó el canal mientras se leía (concurrencia optimista).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Notas de diseño: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Restricción CHECK (stock + reservado &lt;= capacidad): impide guardar un estado físicamente imposible.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stock vive únicamente aquí; movimientos_stock es historial, no otra fuente de verdad.</w:t>
      </w:r>
    </w:p>
    <w:p w:rsidR="00000000" w:rsidDel="00000000" w:rsidP="00000000" w:rsidRDefault="00000000" w:rsidRPr="00000000" w14:paraId="0000007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4.4 tarjetas_demo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tl w:val="0"/>
        </w:rPr>
        <w:t xml:space="preserve">Tarjetas RFID simuladas usadas como método de pago dentro del proyecto.</w:t>
      </w:r>
    </w:p>
    <w:tbl>
      <w:tblPr>
        <w:tblStyle w:val="Table4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290"/>
        <w:gridCol w:w="1695"/>
        <w:gridCol w:w="5340"/>
        <w:tblGridChange w:id="0">
          <w:tblGrid>
            <w:gridCol w:w="1905"/>
            <w:gridCol w:w="1290"/>
            <w:gridCol w:w="1695"/>
            <w:gridCol w:w="53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id_tarjeta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interno de la tarjeta.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físico leído por el lector RFID.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saldo_centavos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Saldo disponible de la tarjeta.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reserva_centavos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Monto apartado por una compra en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habilitada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IN (0,1)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Baja lógica de la tarjeta.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Notas de diseño: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Restricción CHECK (saldo_centavos - reserva_centavos &gt;= 0): el saldo disponible real nunca puede quedar negativo.</w:t>
      </w:r>
    </w:p>
    <w:p w:rsidR="00000000" w:rsidDel="00000000" w:rsidP="00000000" w:rsidRDefault="00000000" w:rsidRPr="00000000" w14:paraId="00000098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4.5 transacciones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  <w:t xml:space="preserve">Registro central del ciclo de vida de cada compra, desde que se autoriza hasta que se confirma o queda incierta.</w:t>
      </w:r>
    </w:p>
    <w:tbl>
      <w:tblPr>
        <w:tblStyle w:val="Table5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1185"/>
        <w:gridCol w:w="1695"/>
        <w:gridCol w:w="5340"/>
        <w:tblGridChange w:id="0">
          <w:tblGrid>
            <w:gridCol w:w="2010"/>
            <w:gridCol w:w="1185"/>
            <w:gridCol w:w="1695"/>
            <w:gridCol w:w="53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id_transaccion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de la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FK → slots.id_slot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Canal donde ocurrió la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id_tarjeta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FK → tarjetas_demo.id_tarjeta (NULL)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Tarjeta usada para pagar; NULL si el pago fue simulado sin tarjeta.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metodo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Método de pago usado (por ejemplo, efectivo o tarjeta).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precio_historico_centavos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Copia del precio del producto en el momento exacto de la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nombre_historico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Copia del nombre del producto en el momento exacto de la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IN ('RESERVADA','CONFIRMADA','INCIERTA')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Etapa actual del ciclo de vida de la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Orden lógico del evento, usado en lugar de una fecha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Notas de diseño: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precio_historico_centavos y nombre_historico son una duplicación intencional (no un error de normalización): preservan lo que realmente se vendió aunque después cambie el producto o el precio del canal.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id_tarjeta es opcional a propósito, porque el sistema permite compras simuladas sin tarjeta.</w:t>
      </w:r>
    </w:p>
    <w:p w:rsidR="00000000" w:rsidDel="00000000" w:rsidP="00000000" w:rsidRDefault="00000000" w:rsidRPr="00000000" w14:paraId="000000C1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4.6 comandos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tl w:val="0"/>
        </w:rPr>
        <w:t xml:space="preserve">La orden física de venta ("VEND") enviada al motor del canal correspondiente, y el resultado que reporta el hardware.</w:t>
      </w:r>
    </w:p>
    <w:tbl>
      <w:tblPr>
        <w:tblStyle w:val="Table6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1350"/>
        <w:gridCol w:w="1695"/>
        <w:gridCol w:w="5340"/>
        <w:tblGridChange w:id="0">
          <w:tblGrid>
            <w:gridCol w:w="1845"/>
            <w:gridCol w:w="1350"/>
            <w:gridCol w:w="1695"/>
            <w:gridCol w:w="53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del comando.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id_transaccion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FK → transacciones.id_transaccion,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Compra a la que pertenece este comando.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secuencia_unica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único de este comando dentro del flujo de ejecución.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Estado de envío del comando (pendiente, enviado, respondido).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CHECK IN ('DELIVERED','REJECTED_BEFORE_MOTION','UNCERTAIN') o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Veredicto final reportado por el hardware.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Notas de diseño: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UNIQUE sobre id_transaccion obliga la regla de negocio "un VEND por transacción": es imposible mandar dos veces el motor por la misma compra.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 tabla separa la decisión de negocio (transacciones) de lo que realmente hizo el mecanismo físico, lo cual es clave para diagnosticar el estado INCIERTA.</w:t>
      </w:r>
    </w:p>
    <w:p w:rsidR="00000000" w:rsidDel="00000000" w:rsidP="00000000" w:rsidRDefault="00000000" w:rsidRPr="00000000" w14:paraId="000000DE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4.7 reposiciones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tl w:val="0"/>
        </w:rPr>
        <w:t xml:space="preserve">Cada operación de reabastecimiento de un canal, desde que se solicita hasta que se cierra con la cantidad final contada.</w:t>
      </w:r>
    </w:p>
    <w:tbl>
      <w:tblPr>
        <w:tblStyle w:val="Table7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5"/>
        <w:gridCol w:w="1200"/>
        <w:gridCol w:w="1545"/>
        <w:gridCol w:w="4950"/>
        <w:tblGridChange w:id="0">
          <w:tblGrid>
            <w:gridCol w:w="2535"/>
            <w:gridCol w:w="1200"/>
            <w:gridCol w:w="1545"/>
            <w:gridCol w:w="49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id_reposicion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de la reposición.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FK → administradores.id_admin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Quién realizó la reposición.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FK → slots.id_slot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Canal reabastecido.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IN ('teclado','web')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Vía por la que se realizó la reposición.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cantidad_anterior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Unidades registradas antes de reponer.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cantidad_final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NULL hasta el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Unidades contadas físicamente al cerrar la reposición.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precio_anterior_centavos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Precio vigente antes de la reposición.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precio_nuevo_centavos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NULL = se conserva el mismo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Nuevo precio, si el administrador decidió cambiarlo.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IN ('PENDIENTE','CERRADA')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Etapa de la reposición.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de idempotencia de la operación.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Notas de diseño: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registro se crea en iniciarReposicion antes de la manipulación física del canal, para que sobreviva un reinicio del ESP32 a la mitad del proceso.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request_id UNIQUE garantiza que, si se repite la confirmación, se devuelva el resultado ya guardado en vez de aplicar el ajuste una segunda vez.</w:t>
      </w:r>
    </w:p>
    <w:p w:rsidR="00000000" w:rsidDel="00000000" w:rsidP="00000000" w:rsidRDefault="00000000" w:rsidRPr="00000000" w14:paraId="0000010F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4.8 movimientos_stock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tl w:val="0"/>
        </w:rPr>
        <w:t xml:space="preserve">Bitácora de auditoría de cada cambio de stock ocurrido en un canal (venta, reposición o ajuste manual).</w:t>
      </w:r>
    </w:p>
    <w:tbl>
      <w:tblPr>
        <w:tblStyle w:val="Table8"/>
        <w:tblW w:w="10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500"/>
        <w:gridCol w:w="1700"/>
        <w:gridCol w:w="5340"/>
        <w:tblGridChange w:id="0">
          <w:tblGrid>
            <w:gridCol w:w="1700"/>
            <w:gridCol w:w="1500"/>
            <w:gridCol w:w="1700"/>
            <w:gridCol w:w="53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id_movimiento_stock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FK → slots.id_slot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Canal afectado.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referencia_operacion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Referencia libre a la operación que originó el movimiento (por ejemplo, el id de una transacción o reposición); no es llave foránea porque puede apuntar a distintas tablas según el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Cambio aplicado al stock: negativo en venta, positivo en reposición.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IN ('VENTA','REPOSICION','AJUSTE')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Causa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FK → administradores.id_admin (NULL)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 responsable; NULL si el movimiento fue automático (por ejemplo, una venta).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Notas de diseño: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 tabla es de solo lectura una vez escrita (append-only): no reemplaza a slots.stock como fuente de verdad, es evidencia histórica para auditoría.</w:t>
      </w:r>
    </w:p>
    <w:p w:rsidR="00000000" w:rsidDel="00000000" w:rsidP="00000000" w:rsidRDefault="00000000" w:rsidRPr="00000000" w14:paraId="0000012F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4.9 movimientos_saldo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/>
      </w:pPr>
      <w:r w:rsidDel="00000000" w:rsidR="00000000" w:rsidRPr="00000000">
        <w:rPr>
          <w:rtl w:val="0"/>
        </w:rPr>
        <w:t xml:space="preserve">Bitácora de auditoría de cada cambio de saldo de una tarjeta (compras pagadas con tarjeta y recargas).</w:t>
      </w:r>
    </w:p>
    <w:tbl>
      <w:tblPr>
        <w:tblStyle w:val="Table9"/>
        <w:tblW w:w="10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500"/>
        <w:gridCol w:w="1700"/>
        <w:gridCol w:w="5340"/>
        <w:tblGridChange w:id="0">
          <w:tblGrid>
            <w:gridCol w:w="1700"/>
            <w:gridCol w:w="1500"/>
            <w:gridCol w:w="1700"/>
            <w:gridCol w:w="53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id_movimiento_saldo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id_tarjeta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FK → tarjetas_demo.id_tarjeta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Tarjeta afectada. (Corregido: el diagrama original tenía un error de captura como id_tarea.)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referencia_opcional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Referencia libre a la operación relacionada (por ejemplo, una transacción), sin llave foránea formal.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delta_centavos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Cambio aplicado al saldo: negativo en compra, positivo en recarga.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IN ('COMPRA','RECARGA')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Naturaleza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FK → administradores.id_admin (NULL)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 que autorizó la recarga; NULL si el movimiento fue una compra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request_id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de idempotencia de la operación.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Notas de diseño: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request_id UNIQUE es lo que garantiza que recargarTarjeta produzca un único movimiento de saldo aunque la petición se repita.</w:t>
      </w:r>
    </w:p>
    <w:p w:rsidR="00000000" w:rsidDel="00000000" w:rsidP="00000000" w:rsidRDefault="00000000" w:rsidRPr="00000000" w14:paraId="00000153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4.10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>
          <w:rtl w:val="0"/>
        </w:rPr>
        <w:t xml:space="preserve">Bitácora general de diagnóstico (errores y advertencias del sistema), independiente de si una operación de negocio se completó o no.</w:t>
      </w:r>
    </w:p>
    <w:tbl>
      <w:tblPr>
        <w:tblStyle w:val="Table10"/>
        <w:tblW w:w="10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500"/>
        <w:gridCol w:w="1700"/>
        <w:gridCol w:w="5340"/>
        <w:tblGridChange w:id="0">
          <w:tblGrid>
            <w:gridCol w:w="1700"/>
            <w:gridCol w:w="1500"/>
            <w:gridCol w:w="1700"/>
            <w:gridCol w:w="53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Identificador del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NULL, CHECK IN ('ERROR','INFO','ADVERTENCIA')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Clasificación del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operacion_relacionada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Referencia libre a la operación asociada, sin llave foránea formal.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codigo_error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Código de error, si aplica.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Orden lógico del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datos_breves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Resumen corto del evento; no un volcado completo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60" w:before="10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Notas de diseño: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usa para diagnosticar fallas graves (base ilegible, sin espacio) sin depender de que la operación relacionada haya llegado a completarse.</w:t>
      </w:r>
    </w:p>
    <w:p w:rsidR="00000000" w:rsidDel="00000000" w:rsidP="00000000" w:rsidRDefault="00000000" w:rsidRPr="00000000" w14:paraId="00000173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4.11 configuraciones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/>
      </w:pPr>
      <w:r w:rsidDel="00000000" w:rsidR="00000000" w:rsidRPr="00000000">
        <w:rPr>
          <w:rtl w:val="0"/>
        </w:rPr>
        <w:t xml:space="preserve">Estado global del sistema, consultado por el ESP32 al arrancar.</w:t>
      </w:r>
    </w:p>
    <w:tbl>
      <w:tblPr>
        <w:tblStyle w:val="Table11"/>
        <w:tblW w:w="10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500"/>
        <w:gridCol w:w="1700"/>
        <w:gridCol w:w="5340"/>
        <w:tblGridChange w:id="0">
          <w:tblGrid>
            <w:gridCol w:w="1700"/>
            <w:gridCol w:w="1500"/>
            <w:gridCol w:w="1700"/>
            <w:gridCol w:w="53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id_configuracion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PK, AUTOINCREMENT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espera una única fila activa (id = 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version_esquema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Versión actual del esquema, para detectar si hace falta migrar.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secuencia_global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Contador global usado para ordenar eventos sin reloj de calendario.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modalidad_reposicion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CHECK IN ('teclado','web') o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Vía de reposición activa, definida en el hito D7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rtl w:val="0"/>
              </w:rPr>
              <w:t xml:space="preserve">estado_inicializacion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Indica si ya se cargaron los datos semilla iniciales.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Relaciones entre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tl w:val="0"/>
        </w:rPr>
        <w:t xml:space="preserve">Todas las relaciones del esquema son de uno a muchos (1:N); no existe ninguna relación de muchos a muchos. La única relación que se comporta como uno a uno (1:1) en la práctica es transacciones–comandos, forzada mediante una restricción UNIQUE.</w:t>
      </w:r>
    </w:p>
    <w:tbl>
      <w:tblPr>
        <w:tblStyle w:val="Table12"/>
        <w:tblW w:w="10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600"/>
        <w:gridCol w:w="1900"/>
        <w:gridCol w:w="3140"/>
        <w:tblGridChange w:id="0">
          <w:tblGrid>
            <w:gridCol w:w="3600"/>
            <w:gridCol w:w="1600"/>
            <w:gridCol w:w="1900"/>
            <w:gridCol w:w="31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Relación (padre → hijo)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¿Obligatoria?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19"/>
                <w:szCs w:val="19"/>
                <w:rtl w:val="0"/>
              </w:rPr>
              <w:t xml:space="preserve">productos →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 slot puede no tener producto asignado (canal vacío).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19"/>
                <w:szCs w:val="19"/>
                <w:rtl w:val="0"/>
              </w:rPr>
              <w:t xml:space="preserve">administradores → reposiciones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Toda reposición fue realizada por un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19"/>
                <w:szCs w:val="19"/>
                <w:rtl w:val="0"/>
              </w:rPr>
              <w:t xml:space="preserve">administradores → movimientos_stock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movimiento puede ser automático (venta), sin operador humano.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19"/>
                <w:szCs w:val="19"/>
                <w:rtl w:val="0"/>
              </w:rPr>
              <w:t xml:space="preserve">administradores → movimientos_saldo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Igual que el anterior, para movimientos de saldo.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19"/>
                <w:szCs w:val="19"/>
                <w:rtl w:val="0"/>
              </w:rPr>
              <w:t xml:space="preserve">slots → 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Toda compra ocurre en un canal específico.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19"/>
                <w:szCs w:val="19"/>
                <w:rtl w:val="0"/>
              </w:rPr>
              <w:t xml:space="preserve">slots → reposiciones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Toda reposición pertenece a un canal específico.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19"/>
                <w:szCs w:val="19"/>
                <w:rtl w:val="0"/>
              </w:rPr>
              <w:t xml:space="preserve">slots → movimientos_stock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movimiento de stock pertenece a un canal.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19"/>
                <w:szCs w:val="19"/>
                <w:rtl w:val="0"/>
              </w:rPr>
              <w:t xml:space="preserve">tarjetas_demo → 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pago puede ser simulado sin tarjeta (efectivo).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19"/>
                <w:szCs w:val="19"/>
                <w:rtl w:val="0"/>
              </w:rPr>
              <w:t xml:space="preserve">tarjetas_demo → movimientos_saldo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 movimiento de saldo pertenece a una tarjeta.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19"/>
                <w:szCs w:val="19"/>
                <w:rtl w:val="0"/>
              </w:rPr>
              <w:t xml:space="preserve">transacciones → comandos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: 1 (forzada con UNIQUE)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Opcional del lado comandos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Regla de negocio: un único VEND por transacción.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Referencias libres (no son llaves foráneas formales, por diseño): movimientos_stock.referencia_operacion, movimientos_saldo.referencia_opcional y eventos.operacion_relacionada. Son campos de texto que apuntan a distintas tablas según el caso, pensados para lectura/diagnóstico, no para integridad referencial.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Historial de correcciones sobre el diagrama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movimientos_saldo: la columna se llamaba id_tarea por error de captura; se corrigió a id_tarjeta como llave foránea hacia tarjetas_demo.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movimientos_stock.operador y movimientos_saldo.operador: se formalizaron como llave foránea hacia administradores.id_admin (antes eran una columna suelta sin restricción declarada).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tabla "comandas" del diagrama se documentó como comandos, por consistencia con el nombre usado en el encargo oficial del proyecto.</w:t>
      </w:r>
    </w:p>
    <w:p w:rsidR="00000000" w:rsidDel="00000000" w:rsidP="00000000" w:rsidRDefault="00000000" w:rsidRPr="00000000" w14:paraId="000001C1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Control de versiones de este documento</w:t>
      </w:r>
      <w:r w:rsidDel="00000000" w:rsidR="00000000" w:rsidRPr="00000000">
        <w:rPr>
          <w:rtl w:val="0"/>
        </w:rPr>
      </w:r>
    </w:p>
    <w:tbl>
      <w:tblPr>
        <w:tblStyle w:val="Table13"/>
        <w:tblW w:w="10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700"/>
        <w:gridCol w:w="5940"/>
        <w:tblGridChange w:id="0">
          <w:tblGrid>
            <w:gridCol w:w="1400"/>
            <w:gridCol w:w="2700"/>
            <w:gridCol w:w="59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/ 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Hito D2–D3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Primera versión del esquema, validada contra un motor SQLite real (schema.sql adjunto).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