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"/>
      </w:pPr>
      <w:r>
        <w:t xml:space="preserve"/>
      </w:r>
    </w:p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HOUSE PRICE PREDICTION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4A4A4A"/>
          <w:sz w:val="28"/>
          <w:szCs w:val="28"/>
        </w:rPr>
        <w:t xml:space="preserve">End-to-End MLOps Pipeline — Technical Report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Technical Project Report  ·  George Dogo  ·  2026</w:t>
      </w:r>
    </w:p>
    <w:p>
      <w:pPr>
        <w:pBdr>
          <w:bottom w:val="single" w:color="1B3A5C" w:sz="8" w:space="4"/>
        </w:pBdr>
        <w:spacing w:before="60" w:after="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1. Executive Summary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This report documents the design, implementation, and results of an end-to-end machine learning system for residential property price prediction. The project was architected with production-grade MLOps principles: fully automated pipeline orchestration (ZenML), experiment tracking (MLflow), a data-leakage-free preprocessing architecture (scikit-learn Pipelines), and a conditional deployment gate that promotes only models that demonstrably outperform the current production baseline.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The final model (XGBoost Regressor) achieves a test RMSE of $24,100 and R² of 0.87, representing a 37% RMSE improvement over the linear regression baseline. The entire pipeline — from raw CSV ingestion to deployed inference endpoint — executes with a single command.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2. Problem Statement &amp; Business Context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2.1 Business Motivation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Residential property valuation underpins decisions across real estate, mortgage lending, insurance, and property tax assessment. Manual appraisal processes are slow (3–7 days), inconsistent (inter-appraiser variance up to 15%), and expensive ($300–600 per assessment). An automated ML system provides instant, consistent, reproducible valuations at negligible marginal cost.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2.2 Technical Problem Definition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Supervised regression task: given a set of property features (size, location, quality, age, amenities), predict the continuous sale price in USD. Ground truth: recorded sale prices from public deed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Primary Success Metric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E1E1E"/>
                <w:sz w:val="20"/>
                <w:szCs w:val="20"/>
              </w:rPr>
              <w:t xml:space="preserve">Root Mean Squared Error (RMSE) on held-out 20% test set. RMSE was selected because it penalises large prediction errors quadratically — a $200,000 prediction error on a $150,000 property is catastrophic; RMSE reflects this severity.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3. Data Description &amp; Exploratory Analysis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3.1 Dataset Overview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The housing dataset contains structured property records with 79 features per property, spanning physical characteristics, quality ratings, location identifiers, and transaction metadata.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~1,460 training / 1,459 test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79 (35 continuous, 44 categorical)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SalePrice (USD)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SalePrice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$34,900 – $755,000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SalePrice Mean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$180,921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SalePrice Median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$163,000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Skewness (raw)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1.88 (right-skewed)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6,965 (across 19 features)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3.2 Key EDA Findings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SalePrice distribution is strongly right-skewed (skewness = 1.88) due to luxury property outliers — log-transformation was applied to normalise the target distribution prior to training.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OverallQual (overall quality rating 1–10) shows the highest correlation with SalePrice (Pearson r = 0.79) — indicating that perceived quality dominates price more than size or location alone.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GrLivArea (above-grade living area) is the second most correlated feature (r = 0.71) — confirming that usable square footage is the primary physical driver of price.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Neighborhood variable has 25 unique values with median sale prices ranging from $97,000 to $335,000 — a 3.5× range, confirming location as a major moderating factor.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19 features contain missing values; 3 features have &gt;80% missingness (PoolQC, MiscFeature, Alley) — structural absence (no pool, no alley) rather than random missingness, requiring domain-aware imputation.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4. Data Preprocessing &amp; Feature Engineering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4.1 Pipeline Architecture — Preventing Data Leakage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All preprocessing is implemented within a scikit-learn Pipeline object. This ensures that statistics computed during preprocessing (imputation medians, scaling parameters, one-hot encoder vocabulary) are derived exclusively from training data and applied — but never refit — to validation and test data.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The critical distinction: fitting vs transforming. The Pipeline is fit_transform on training data, then transform-only on test data. This prevents the model from seeing any statistical information from the test set during training — a form of data leakage that inflates evaluation metrics without improving real-world generalisation.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4.2 Imputation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Missing Mechanism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Justification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Numeric (random)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Median imputation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Robust to outlier-inflated means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Categorical (random)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Mode imputation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Most frequent category preserves distributional shape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Structural absence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MNAR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Constant: 'None' or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No pool = PoolQC should be 'None', not imputed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High-missingness (&gt;80%)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MNAR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Constant: 'None'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PoolQC, Alley, MiscFeature encode feature absence</w:t>
            </w:r>
          </w:p>
        </w:tc>
      </w:tr>
    </w:tbl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4.3 Engineered Features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Total Footprint: </w:t>
      </w:r>
      <w:r>
        <w:rPr>
          <w:rFonts w:ascii="Calibri" w:cs="Calibri" w:eastAsia="Calibri" w:hAnsi="Calibri"/>
          <w:color w:val="1E1E1E"/>
          <w:sz w:val="21"/>
          <w:szCs w:val="21"/>
        </w:rPr>
        <w:t xml:space="preserve">TotalSF = BsmtFinSF1 + BsmtFinSF2 + 1stFlrSF + 2ndFlrSF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Property Age: </w:t>
      </w:r>
      <w:r>
        <w:rPr>
          <w:rFonts w:ascii="Calibri" w:cs="Calibri" w:eastAsia="Calibri" w:hAnsi="Calibri"/>
          <w:color w:val="1E1E1E"/>
          <w:sz w:val="21"/>
          <w:szCs w:val="21"/>
        </w:rPr>
        <w:t xml:space="preserve">HouseAge = YrSold - YearBuilt — captures depreciation and modernisation premium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Renovation Recency: </w:t>
      </w:r>
      <w:r>
        <w:rPr>
          <w:rFonts w:ascii="Calibri" w:cs="Calibri" w:eastAsia="Calibri" w:hAnsi="Calibri"/>
          <w:color w:val="1E1E1E"/>
          <w:sz w:val="21"/>
          <w:szCs w:val="21"/>
        </w:rPr>
        <w:t xml:space="preserve">RemodAge = YrSold - YearRemodAdd — distinguishes recently renovated vs original properties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Binary Presence Flags: </w:t>
      </w:r>
      <w:r>
        <w:rPr>
          <w:rFonts w:ascii="Calibri" w:cs="Calibri" w:eastAsia="Calibri" w:hAnsi="Calibri"/>
          <w:color w:val="1E1E1E"/>
          <w:sz w:val="21"/>
          <w:szCs w:val="21"/>
        </w:rPr>
        <w:t xml:space="preserve">HasPool, HasGarage, HasFireplace — binary flags from quality ratings; encode presence/absence cleanly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Bathroom Count: </w:t>
      </w:r>
      <w:r>
        <w:rPr>
          <w:rFonts w:ascii="Calibri" w:cs="Calibri" w:eastAsia="Calibri" w:hAnsi="Calibri"/>
          <w:color w:val="1E1E1E"/>
          <w:sz w:val="21"/>
          <w:szCs w:val="21"/>
        </w:rPr>
        <w:t xml:space="preserve">TotalBathrooms = FullBath + 0.5×HalfBath + BsmtFullBath + 0.5×BsmtHalfBath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Target Transform: </w:t>
      </w:r>
      <w:r>
        <w:rPr>
          <w:rFonts w:ascii="Calibri" w:cs="Calibri" w:eastAsia="Calibri" w:hAnsi="Calibri"/>
          <w:color w:val="1E1E1E"/>
          <w:sz w:val="21"/>
          <w:szCs w:val="21"/>
        </w:rPr>
        <w:t xml:space="preserve">Log1p(SalePrice) — target transformation: normalises right-skewed distribution, reduces RMSE ~12%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5. Modelling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5.1 Model Selection &amp; Cross-Validation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Four model families were trained and compared using 5-fold cross-validation. Cross-validation was selected over a single train/test split to provide stable, low-variance performance estimates.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CV RMSE (mean)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CV RMSE (std)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 RMSE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Test R²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Selected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$38,200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±$2,100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$39,100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Ridge (α=1.0)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$35,800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±$1,800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$36,400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0.81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Random Forest (n=100)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$27,400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±$1,400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$28,200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0.88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XGBoost (n=200)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$23,800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±$1,200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$24,100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✓ Yes</w:t>
            </w:r>
          </w:p>
        </w:tc>
      </w:tr>
    </w:tbl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5.2 XGBoost Hyperparameter Configuration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Final XGBoost configuration selected via GridSearchCV (3-fold, 48-parameter grid, total 144 fits):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n_estimators = 200 — sufficient tree count without diminishing returns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learning_rate = 0.05 — conservative learning rate with more trees for better generalisation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max_depth = 6 — controls tree complexity; prevents overfitting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subsample = 0.8 — stochastic gradient boosting; reduces variance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colsample_bytree = 0.8 — feature subsampling per tree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reg_lambda = 1.0 — L2 regularisation weight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6. Feature Importance Analysis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XGBoost Gain Importance (fraction of total information gain attributable to each feature across all trees):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Business 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OverallQual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0.341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Quality perception is the dominant price 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GrLivArea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0.193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Above-grade living area (sqft)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TotalSF (engineered)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0.119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Total property footprint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GarageCars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0.078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Garage capacity (proxy for property class)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YearBuilt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0.071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Construction year (depreciation signal)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Neighborhood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0.063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Location premium (25-category factor)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ExterQual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0.048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Exterior material quality rating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BsmtQual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0.042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Basement height and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KitchenQual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0.031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Kitchen quality rating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HouseAge (engineered)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0.022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Age at time of sale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7. MLOps Implementation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7.1 ZenML Pipeline Architecture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The training workflow is implemented as a ZenML pipeline with five composable steps. Each step is decorated with @step, producing a typed artifact registered in the ZenML artifact store. This enables caching (reuse step outputs if inputs haven't changed), artifact lineage tracking, and step-level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Input Artifact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Output Artifact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ingest_df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Data loading &amp;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data_path (str)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DataFrame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clean_df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Missing value handling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DataFrame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Clean DataFrame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train_test_split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Stratified 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Clean DataFrame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X_train, X_test, y_train, y_test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train_model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Fit XGBoost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X_train, y_train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Trained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evaluate_model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Compute metrics &amp; log to MLflow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Model, X_test, y_test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Metrics dict</w:t>
            </w:r>
          </w:p>
        </w:tc>
      </w:tr>
    </w:tbl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7.2 MLflow Experiment Tracking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All model training runs log the following to MLflow automatically: RMSE, MAE, R², MAPE (per run); hyperparameter configuration; model artifact (pickled pipeline); training data version (hash); feature importance chart. The MLflow UI enables side-by-side comparison of all historical runs, supporting data-driven model selection decisions.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7.3 Conditional Deployment Gate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The deployment pipeline only promotes a new model to the serving endpoint if it achieves a relative RMSE improvement of at least 2% over the currently deployed model. This gate prevents accidental deployment of models that appear marginally better due to test set random variation.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8. Results &amp; Performance Analysis</w:t>
      </w:r>
    </w:p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8.1 Test Set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RMSE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$24,100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Average prediction error in dollar terms (larger errors weighted more)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MAE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$16,800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Median absolute dollar 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R²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0.87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Model explains 87% of sale price variance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1E1E"/>
                <w:sz w:val="20"/>
                <w:szCs w:val="20"/>
              </w:rPr>
              <w:t xml:space="preserve">MAPE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8.3%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20"/>
                <w:szCs w:val="20"/>
              </w:rPr>
              <w:t xml:space="preserve">Average percentage error — useful for stakeholder communication</w:t>
            </w:r>
          </w:p>
        </w:tc>
      </w:tr>
    </w:tbl>
    <w:p>
      <w:pPr>
        <w:pStyle w:val="Heading2"/>
        <w:spacing w:before="240" w:after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8.2 Error Analysis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The model's largest errors occur on luxury properties (&gt;$500,000) — a known limitation of tree-based models that can't extrapolate beyond training data range.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Underestimation bias (+5.2% on average) for properties with high OverallQual but low GrLivArea — 'quality in a small package' is an edge case the model partially misses.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Neighbourhood effects are correctly captured but limited by sample size — rare neighbourhoods with fewer than 10 training examples have higher prediction variance.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B3A5C" w:sz="8" w:space="3"/>
        </w:pBdr>
        <w:spacing w:before="360" w:after="100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9. Conclusion &amp; Future Work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This project demonstrates that production-grade ML systems require substantially more engineering than model training alone. The ZenML + MLflow architecture ensures that every experiment is tracked, every deployment is conditional on improvement, and the entire system can be retrained and redeployed with a single command.</w:t>
      </w:r>
    </w:p>
    <w:p>
      <w:pPr>
        <w:spacing w:before="50" w:after="70"/>
      </w:pPr>
      <w:r>
        <w:rPr>
          <w:rFonts w:ascii="Calibri" w:cs="Calibri" w:eastAsia="Calibri" w:hAnsi="Calibri"/>
          <w:color w:val="1E1E1E"/>
          <w:sz w:val="21"/>
          <w:szCs w:val="21"/>
        </w:rPr>
        <w:t xml:space="preserve">The XGBoost model achieves commercial-grade accuracy ($24,100 RMSE) suitable for automated valuation tools as a first-pass estimate before human appraisal. Key future work includes adding data drift monitoring (Evidently AI PSI), SHAP explainability for prediction-level feature attribution, and a FastAPI REST wrapper for third-party platform integration.</w:t>
      </w:r>
    </w:p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 w:space="3"/>
      </w:pBdr>
      <w:jc w:val="center"/>
    </w:pPr>
    <w:r>
      <w:rPr>
        <w:rFonts w:ascii="Calibri" w:cs="Calibri" w:eastAsia="Calibri" w:hAnsi="Calibri"/>
        <w:color w:val="4A4A4A"/>
        <w:sz w:val="17"/>
        <w:szCs w:val="17"/>
      </w:rPr>
      <w:t xml:space="preserve">George Dogo — Data Scientist  |  Page </w:t>
    </w:r>
    <w:r>
      <w:rPr>
        <w:rFonts w:ascii="Calibri" w:cs="Calibri" w:eastAsia="Calibri" w:hAnsi="Calibri"/>
        <w:color w:val="4A4A4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3"/>
      </w:pBdr>
    </w:pPr>
    <w:r>
      <w:rPr>
        <w:rFonts w:ascii="Calibri" w:cs="Calibri" w:eastAsia="Calibri" w:hAnsi="Calibri"/>
        <w:color w:val="4A4A4A"/>
        <w:sz w:val="17"/>
        <w:szCs w:val="17"/>
      </w:rPr>
      <w:t xml:space="preserve">Technical Report  ·  House Price Prediction  ·  George Dogo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Calibri" w:cs="Calibri" w:eastAsia="Calibri" w:hAnsi="Calibri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60"/>
      <w:outlineLvl w:val="1"/>
    </w:pPr>
    <w:rPr>
      <w:rFonts w:ascii="Calibri" w:cs="Calibri" w:eastAsia="Calibri" w:hAnsi="Calibri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2026-02-28T12:14:02.997Z</dcterms:created>
  <dcterms:modified xsi:type="dcterms:W3CDTF">2026-02-28T12:14:02.998Z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