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</w:pPr>
      <w:r>
        <w:rPr>
          <w:rFonts w:ascii="Arial" w:hAnsi="Arial"/>
          <w:b/>
          <w:color w:val="315FC6"/>
          <w:sz w:val="20"/>
        </w:rPr>
        <w:t>ESTATE BASE</w:t>
      </w:r>
    </w:p>
    <w:p>
      <w:pPr>
        <w:pStyle w:val="Title"/>
      </w:pPr>
      <w:r>
        <w:t>Коммерческое предложение</w:t>
      </w:r>
    </w:p>
    <w:p>
      <w:pPr>
        <w:pStyle w:val="Subtitle"/>
      </w:pPr>
      <w:r>
        <w:t>Разработка базы объектов недвижимости для агентства</w:t>
      </w:r>
    </w:p>
    <w:p>
      <w:pPr>
        <w:spacing w:after="480"/>
      </w:pPr>
      <w:r>
        <w:rPr>
          <w:color w:val="686F7C"/>
        </w:rPr>
        <w:t>25 сентября 2026 года</w:t>
      </w:r>
    </w:p>
    <w:p>
      <w:pPr>
        <w:spacing w:after="200"/>
      </w:pPr>
      <w:r>
        <w:rPr>
          <w:color w:val="1E222A"/>
          <w:sz w:val="24"/>
        </w:rPr>
        <w:t>Предлагаем разработать внутреннюю веб-систему, в которой агентство сможет вести единую базу объектов, оперативно актуализировать данные, формировать подборки для клиентов и управлять публикациями на OLX и DIM.RIA.</w:t>
      </w:r>
    </w:p>
    <w:p>
      <w:pPr>
        <w:keepLines/>
      </w:pPr>
      <w:r>
        <w:rPr>
          <w:color w:val="686F7C"/>
        </w:rPr>
        <w:t>Это собственная база агентства без лишнего CRM-функционала: в первой версии не будет воронки продаж, канбана, биллинга и сложного контура работы с лидами.</w:t>
      </w:r>
    </w:p>
    <w:p>
      <w:pPr>
        <w:pStyle w:val="Heading1"/>
      </w:pPr>
      <w:r>
        <w:t>Ключевые условия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DE5"/>
          <w:left w:val="single" w:sz="6" w:space="0" w:color="D9DDE5"/>
          <w:bottom w:val="single" w:sz="6" w:space="0" w:color="D9DDE5"/>
          <w:right w:val="single" w:sz="6" w:space="0" w:color="D9DDE5"/>
          <w:insideH w:val="single" w:sz="6" w:space="0" w:color="D9DDE5"/>
          <w:insideV w:val="single" w:sz="6" w:space="0" w:color="D9DDE5"/>
        </w:tblBorders>
      </w:tblPr>
      <w:tblGrid>
        <w:gridCol w:w="3168"/>
        <w:gridCol w:w="6768"/>
      </w:tblGrid>
      <w:tr>
        <w:trPr>
          <w:tblHeader w:val="true"/>
        </w:trPr>
        <w:tc>
          <w:tcPr>
            <w:tcW w:type="dxa" w:w="4997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shd w:fill="172033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Параметр</w:t>
            </w:r>
          </w:p>
        </w:tc>
        <w:tc>
          <w:tcPr>
            <w:tcW w:type="dxa" w:w="4997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shd w:fill="172033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Условие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/>
                <w:color w:val="1E222A"/>
                <w:sz w:val="20"/>
              </w:rPr>
              <w:t>Стоимость разработки</w:t>
            </w:r>
          </w:p>
        </w:tc>
        <w:tc>
          <w:tcPr>
            <w:tcW w:type="dxa" w:w="6768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color w:val="1E222A"/>
                <w:sz w:val="20"/>
              </w:rPr>
              <w:t>$2 000-$2 500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shd w:fill="F5F6F8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/>
                <w:color w:val="1E222A"/>
                <w:sz w:val="20"/>
              </w:rPr>
              <w:t>Срок реализации</w:t>
            </w:r>
          </w:p>
        </w:tc>
        <w:tc>
          <w:tcPr>
            <w:tcW w:type="dxa" w:w="6768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shd w:fill="F5F6F8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color w:val="1E222A"/>
                <w:sz w:val="20"/>
              </w:rPr>
              <w:t>6-8 недель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/>
                <w:color w:val="1E222A"/>
                <w:sz w:val="20"/>
              </w:rPr>
              <w:t>Формат</w:t>
            </w:r>
          </w:p>
        </w:tc>
        <w:tc>
          <w:tcPr>
            <w:tcW w:type="dxa" w:w="6768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color w:val="1E222A"/>
                <w:sz w:val="20"/>
              </w:rPr>
              <w:t>Адаптивное веб-приложение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shd w:fill="F5F6F8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/>
                <w:color w:val="1E222A"/>
                <w:sz w:val="20"/>
              </w:rPr>
              <w:t>Пользователи</w:t>
            </w:r>
          </w:p>
        </w:tc>
        <w:tc>
          <w:tcPr>
            <w:tcW w:type="dxa" w:w="6768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shd w:fill="F5F6F8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color w:val="1E222A"/>
                <w:sz w:val="20"/>
              </w:rPr>
              <w:t>Руководитель, администратор, риелторы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/>
                <w:color w:val="1E222A"/>
                <w:sz w:val="20"/>
              </w:rPr>
              <w:t>Основные интеграции</w:t>
            </w:r>
          </w:p>
        </w:tc>
        <w:tc>
          <w:tcPr>
            <w:tcW w:type="dxa" w:w="6768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color w:val="1E222A"/>
                <w:sz w:val="20"/>
              </w:rPr>
              <w:t>OLX и DIM.RIA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shd w:fill="F5F6F8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/>
                <w:color w:val="1E222A"/>
                <w:sz w:val="20"/>
              </w:rPr>
              <w:t>Результат</w:t>
            </w:r>
          </w:p>
        </w:tc>
        <w:tc>
          <w:tcPr>
            <w:tcW w:type="dxa" w:w="6768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shd w:fill="F5F6F8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color w:val="1E222A"/>
                <w:sz w:val="20"/>
              </w:rPr>
              <w:t>Рабочая база, готовая к наполнению и использованию</w:t>
            </w:r>
          </w:p>
        </w:tc>
      </w:tr>
    </w:tbl>
    <w:p>
      <w:r>
        <w:br w:type="page"/>
      </w:r>
    </w:p>
    <w:p>
      <w:pPr>
        <w:pStyle w:val="Heading1"/>
      </w:pPr>
      <w:r>
        <w:t>Что входит в разработку</w:t>
      </w:r>
    </w:p>
    <w:p>
      <w:pPr>
        <w:keepLines/>
      </w:pPr>
      <w:r>
        <w:rPr>
          <w:color w:val="686F7C"/>
        </w:rPr>
        <w:t>Первая версия охватывает полный рабочий цикл объекта — от создания карточки до отправки клиенту и публикации на площадках.</w:t>
      </w:r>
    </w:p>
    <w:p>
      <w:pPr>
        <w:keepLines/>
        <w:spacing w:after="140"/>
      </w:pPr>
      <w:r>
        <w:rPr>
          <w:b/>
          <w:sz w:val="23"/>
        </w:rPr>
        <w:t>1. Главная страница</w:t>
        <w:br/>
      </w:r>
      <w:r>
        <w:rPr>
          <w:sz w:val="20"/>
        </w:rPr>
        <w:t>Рабочая сводка по базе: активные объекты, черновики, резервы, объекты на актуализацию, ошибки публикаций и последние действия сотрудников.</w:t>
      </w:r>
    </w:p>
    <w:p>
      <w:pPr>
        <w:keepLines/>
        <w:spacing w:after="140"/>
      </w:pPr>
      <w:r>
        <w:rPr>
          <w:b/>
          <w:sz w:val="23"/>
        </w:rPr>
        <w:t>2. Единая база объектов</w:t>
        <w:br/>
      </w:r>
      <w:r>
        <w:rPr>
          <w:sz w:val="20"/>
        </w:rPr>
        <w:t>Общий каталог агентства с двумя режимами просмотра: карточки и таблица. Поддерживаются квартиры, дома, земельные участки, коммерческие помещения и паркинги.</w:t>
      </w:r>
    </w:p>
    <w:p>
      <w:pPr>
        <w:keepLines/>
        <w:spacing w:after="140"/>
      </w:pPr>
      <w:r>
        <w:rPr>
          <w:b/>
          <w:sz w:val="23"/>
        </w:rPr>
        <w:t>3. Создание и редактирование объектов</w:t>
        <w:br/>
      </w:r>
      <w:r>
        <w:rPr>
          <w:sz w:val="20"/>
        </w:rPr>
        <w:t>Форма меняется в зависимости от типа недвижимости. Можно сохранить короткий черновик, а затем дополнить характеристики, фотографии, документы и комментарии.</w:t>
      </w:r>
    </w:p>
    <w:p>
      <w:pPr>
        <w:keepLines/>
        <w:spacing w:after="140"/>
      </w:pPr>
      <w:r>
        <w:rPr>
          <w:b/>
          <w:sz w:val="23"/>
        </w:rPr>
        <w:t>4. Поиск и фильтры</w:t>
        <w:br/>
      </w:r>
      <w:r>
        <w:rPr>
          <w:sz w:val="20"/>
        </w:rPr>
        <w:t>Поиск по адресу, идентификатору, собственнику и телефону. Фильтры по типу, району, микрорайону, комнатам, цене, площади, статусу, ответственному и другим параметрам.</w:t>
      </w:r>
    </w:p>
    <w:p>
      <w:pPr>
        <w:keepLines/>
        <w:spacing w:after="140"/>
      </w:pPr>
      <w:r>
        <w:rPr>
          <w:b/>
          <w:sz w:val="23"/>
        </w:rPr>
        <w:t>5. Статусы и актуализация</w:t>
        <w:br/>
      </w:r>
      <w:r>
        <w:rPr>
          <w:sz w:val="20"/>
        </w:rPr>
        <w:t>Черновик, активный объект, требует актуализации, резерв, продан, снят с продажи и архив. Система напоминает проверить актуальность, но не снимает объект автоматически.</w:t>
      </w:r>
    </w:p>
    <w:p>
      <w:pPr>
        <w:keepLines/>
        <w:spacing w:after="140"/>
      </w:pPr>
      <w:r>
        <w:rPr>
          <w:b/>
          <w:sz w:val="23"/>
        </w:rPr>
        <w:t>6. Контакты и ответственный риелтор</w:t>
        <w:br/>
      </w:r>
      <w:r>
        <w:rPr>
          <w:sz w:val="20"/>
        </w:rPr>
        <w:t>В карточке хранятся имя собственника или партнёра, несколько телефонов, мессенджеры, комментарий и удобное время связи. За объектом закрепляется ответственный риелтор.</w:t>
      </w:r>
    </w:p>
    <w:p>
      <w:pPr>
        <w:keepLines/>
        <w:spacing w:after="140"/>
      </w:pPr>
      <w:r>
        <w:rPr>
          <w:b/>
          <w:sz w:val="23"/>
        </w:rPr>
        <w:t>7. Фотографии, документы и эксклюзивы</w:t>
        <w:br/>
      </w:r>
      <w:r>
        <w:rPr>
          <w:sz w:val="20"/>
        </w:rPr>
        <w:t>Загрузка фотографий и внутренних документов, выбор обложки, отметка эксклюзивного объекта и дата начала эксклюзива. Документы не публикуются наружу.</w:t>
      </w:r>
    </w:p>
    <w:p>
      <w:pPr>
        <w:keepLines/>
        <w:spacing w:after="140"/>
      </w:pPr>
      <w:r>
        <w:rPr>
          <w:b/>
          <w:sz w:val="23"/>
        </w:rPr>
        <w:t>8. История изменений</w:t>
        <w:br/>
      </w:r>
      <w:r>
        <w:rPr>
          <w:sz w:val="20"/>
        </w:rPr>
        <w:t>Журнал фиксирует изменение цены, статуса, характеристик, ответственного и подтверждение актуальности. Сохраняются история цены и автор каждого действия.</w:t>
      </w:r>
    </w:p>
    <w:p>
      <w:pPr>
        <w:keepLines/>
        <w:spacing w:after="140"/>
      </w:pPr>
      <w:r>
        <w:rPr>
          <w:b/>
          <w:sz w:val="23"/>
        </w:rPr>
        <w:t>9. Массовые действия</w:t>
        <w:br/>
      </w:r>
      <w:r>
        <w:rPr>
          <w:sz w:val="20"/>
        </w:rPr>
        <w:t>Можно выбрать несколько объектов и назначить ответственного, подтвердить актуальность, отправить на публикацию, добавить в подборку или перенести в архив.</w:t>
      </w:r>
    </w:p>
    <w:p>
      <w:r>
        <w:br w:type="page"/>
      </w:r>
    </w:p>
    <w:p>
      <w:pPr>
        <w:pStyle w:val="Heading1"/>
      </w:pPr>
      <w:r>
        <w:t>Что входит в разработку</w:t>
      </w:r>
    </w:p>
    <w:p>
      <w:pPr>
        <w:keepLines/>
      </w:pPr>
      <w:r>
        <w:rPr>
          <w:color w:val="686F7C"/>
        </w:rPr>
        <w:t>Продолжение</w:t>
      </w:r>
    </w:p>
    <w:p>
      <w:pPr>
        <w:keepLines/>
        <w:spacing w:after="140"/>
      </w:pPr>
      <w:r>
        <w:rPr>
          <w:b/>
          <w:sz w:val="23"/>
        </w:rPr>
        <w:t>10. Подборки для клиентов</w:t>
        <w:br/>
      </w:r>
      <w:r>
        <w:rPr>
          <w:sz w:val="20"/>
        </w:rPr>
        <w:t>Создание подборки и публичной ссылки. Клиент видит фотографии, характеристики, цену и контакт риелтора, но не видит телефон собственника, номер квартиры, документы и внутренние комментарии.</w:t>
      </w:r>
    </w:p>
    <w:p>
      <w:pPr>
        <w:keepLines/>
        <w:spacing w:after="140"/>
      </w:pPr>
      <w:r>
        <w:rPr>
          <w:b/>
          <w:sz w:val="23"/>
        </w:rPr>
        <w:t>11. Просмотры подборок</w:t>
        <w:br/>
      </w:r>
      <w:r>
        <w:rPr>
          <w:sz w:val="20"/>
        </w:rPr>
        <w:t>В системе отображается, открывал ли клиент подборку и какие объекты просматривал. Ссылку можно отправить вручную через Telegram, Viber, WhatsApp, электронную почту или другой канал.</w:t>
      </w:r>
    </w:p>
    <w:p>
      <w:pPr>
        <w:keepLines/>
        <w:spacing w:after="140"/>
      </w:pPr>
      <w:r>
        <w:rPr>
          <w:b/>
          <w:sz w:val="23"/>
        </w:rPr>
        <w:t>12. Импорт Excel и CSV</w:t>
        <w:br/>
      </w:r>
      <w:r>
        <w:rPr>
          <w:sz w:val="20"/>
        </w:rPr>
        <w:t>Постоянный инструмент загрузки: сопоставление колонок, предварительная проверка, поиск вероятных дублей и отчёт по результату импорта.</w:t>
      </w:r>
    </w:p>
    <w:p>
      <w:pPr>
        <w:keepLines/>
        <w:spacing w:after="140"/>
      </w:pPr>
      <w:r>
        <w:rPr>
          <w:b/>
          <w:sz w:val="23"/>
        </w:rPr>
        <w:t>13. Валюта и курс НБУ</w:t>
        <w:br/>
      </w:r>
      <w:r>
        <w:rPr>
          <w:sz w:val="20"/>
        </w:rPr>
        <w:t>Работа с ценами в долларах и гривне. Курс НБУ обновляется один раз в день и используется для пересчёта отображаемой стоимости.</w:t>
      </w:r>
    </w:p>
    <w:p>
      <w:pPr>
        <w:keepLines/>
        <w:spacing w:after="140"/>
      </w:pPr>
      <w:r>
        <w:rPr>
          <w:b/>
          <w:sz w:val="23"/>
        </w:rPr>
        <w:t>14. Выгрузка на OLX</w:t>
        <w:br/>
      </w:r>
      <w:r>
        <w:rPr>
          <w:sz w:val="20"/>
        </w:rPr>
        <w:t>Публикация через один корпоративный аккаунт, обновление объявлений и отображение ошибок отправки. Возможности зависят от доступа к кабинету и официального API OLX.</w:t>
      </w:r>
    </w:p>
    <w:p>
      <w:pPr>
        <w:keepLines/>
        <w:spacing w:after="140"/>
      </w:pPr>
      <w:r>
        <w:rPr>
          <w:b/>
          <w:sz w:val="23"/>
        </w:rPr>
        <w:t>15. Выгрузка на DIM.RIA</w:t>
        <w:br/>
      </w:r>
      <w:r>
        <w:rPr>
          <w:sz w:val="20"/>
        </w:rPr>
        <w:t>Публикация и обновление объектов через корпоративный аккаунт, очередь отправки и журнал ошибок. Возможности зависят от тарифа, доступа и правил площадки.</w:t>
      </w:r>
    </w:p>
    <w:p>
      <w:pPr>
        <w:keepLines/>
        <w:spacing w:after="140"/>
      </w:pPr>
      <w:r>
        <w:rPr>
          <w:b/>
          <w:sz w:val="23"/>
        </w:rPr>
        <w:t>16. Пользователи и доступы</w:t>
        <w:br/>
      </w:r>
      <w:r>
        <w:rPr>
          <w:sz w:val="20"/>
        </w:rPr>
        <w:t>Роли руководителя, администратора и риелтора. Базовые ограничения на изменение ответственного, управление сотрудниками и административные настройки.</w:t>
      </w:r>
    </w:p>
    <w:p>
      <w:pPr>
        <w:keepLines/>
        <w:spacing w:after="140"/>
      </w:pPr>
      <w:r>
        <w:rPr>
          <w:b/>
          <w:sz w:val="23"/>
        </w:rPr>
        <w:t>17. Адаптивный интерфейс</w:t>
        <w:br/>
      </w:r>
      <w:r>
        <w:rPr>
          <w:sz w:val="20"/>
        </w:rPr>
        <w:t>Основные действия доступны на компьютере, планшете и смартфоне: поиск, просмотр базы, создание, редактирование, актуализация и работа с подборками.</w:t>
      </w:r>
    </w:p>
    <w:p>
      <w:pPr>
        <w:keepLines/>
        <w:spacing w:after="140"/>
      </w:pPr>
      <w:r>
        <w:rPr>
          <w:b/>
          <w:sz w:val="23"/>
        </w:rPr>
        <w:t>18. Подготовка к будущему сайту</w:t>
        <w:br/>
      </w:r>
      <w:r>
        <w:rPr>
          <w:sz w:val="20"/>
        </w:rPr>
        <w:t>Структура предусматривает дальнейшую выгрузку объектов на сайт агентства. Само подключение выполняется после появления сайта и согласования его API.</w:t>
      </w:r>
    </w:p>
    <w:p>
      <w:r>
        <w:br w:type="page"/>
      </w:r>
    </w:p>
    <w:p>
      <w:pPr>
        <w:pStyle w:val="Heading1"/>
      </w:pPr>
      <w:r>
        <w:t>Этапы и сроки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DE5"/>
          <w:left w:val="single" w:sz="6" w:space="0" w:color="D9DDE5"/>
          <w:bottom w:val="single" w:sz="6" w:space="0" w:color="D9DDE5"/>
          <w:right w:val="single" w:sz="6" w:space="0" w:color="D9DDE5"/>
          <w:insideH w:val="single" w:sz="6" w:space="0" w:color="D9DDE5"/>
          <w:insideV w:val="single" w:sz="6" w:space="0" w:color="D9DDE5"/>
        </w:tblBorders>
      </w:tblPr>
      <w:tblGrid>
        <w:gridCol w:w="3024"/>
        <w:gridCol w:w="5112"/>
        <w:gridCol w:w="1800"/>
      </w:tblGrid>
      <w:tr>
        <w:trPr>
          <w:tblHeader w:val="true"/>
        </w:trPr>
        <w:tc>
          <w:tcPr>
            <w:tcW w:type="dxa" w:w="3331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shd w:fill="172033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Этап</w:t>
            </w:r>
          </w:p>
        </w:tc>
        <w:tc>
          <w:tcPr>
            <w:tcW w:type="dxa" w:w="3331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shd w:fill="172033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Содержание</w:t>
            </w:r>
          </w:p>
        </w:tc>
        <w:tc>
          <w:tcPr>
            <w:tcW w:type="dxa" w:w="3331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shd w:fill="172033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Срок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/>
                <w:color w:val="1E222A"/>
                <w:sz w:val="18"/>
              </w:rPr>
              <w:t>1. Уточнение и проектирование</w:t>
            </w:r>
          </w:p>
        </w:tc>
        <w:tc>
          <w:tcPr>
            <w:tcW w:type="dxa" w:w="5112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color w:val="1E222A"/>
                <w:sz w:val="18"/>
              </w:rPr>
              <w:t>Финализация первой версии, ролей, обязательных полей и правил работы</w:t>
            </w:r>
          </w:p>
        </w:tc>
        <w:tc>
          <w:tcPr>
            <w:tcW w:type="dxa" w:w="1800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color w:val="1E222A"/>
                <w:sz w:val="18"/>
              </w:rPr>
              <w:t>3-5 рабочих дней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shd w:fill="F5F6F8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/>
                <w:color w:val="1E222A"/>
                <w:sz w:val="18"/>
              </w:rPr>
              <w:t>2. База объектов</w:t>
            </w:r>
          </w:p>
        </w:tc>
        <w:tc>
          <w:tcPr>
            <w:tcW w:type="dxa" w:w="5112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shd w:fill="F5F6F8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color w:val="1E222A"/>
                <w:sz w:val="18"/>
              </w:rPr>
              <w:t>Пользователи, каталог, карточка, создание, редактирование, фильтры и статусы</w:t>
            </w:r>
          </w:p>
        </w:tc>
        <w:tc>
          <w:tcPr>
            <w:tcW w:type="dxa" w:w="1800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shd w:fill="F5F6F8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color w:val="1E222A"/>
                <w:sz w:val="18"/>
              </w:rPr>
              <w:t>2-3 недели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/>
                <w:color w:val="1E222A"/>
                <w:sz w:val="18"/>
              </w:rPr>
              <w:t>3. Подборки и импорт</w:t>
            </w:r>
          </w:p>
        </w:tc>
        <w:tc>
          <w:tcPr>
            <w:tcW w:type="dxa" w:w="5112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color w:val="1E222A"/>
                <w:sz w:val="18"/>
              </w:rPr>
              <w:t>Публичные подборки, просмотры, Excel и CSV, обработка дублей</w:t>
            </w:r>
          </w:p>
        </w:tc>
        <w:tc>
          <w:tcPr>
            <w:tcW w:type="dxa" w:w="1800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color w:val="1E222A"/>
                <w:sz w:val="18"/>
              </w:rPr>
              <w:t>1-2 недели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shd w:fill="F5F6F8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/>
                <w:color w:val="1E222A"/>
                <w:sz w:val="18"/>
              </w:rPr>
              <w:t>4. Интеграции</w:t>
            </w:r>
          </w:p>
        </w:tc>
        <w:tc>
          <w:tcPr>
            <w:tcW w:type="dxa" w:w="5112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shd w:fill="F5F6F8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color w:val="1E222A"/>
                <w:sz w:val="18"/>
              </w:rPr>
              <w:t>OLX, DIM.RIA, курс НБУ и очередь публикаций</w:t>
            </w:r>
          </w:p>
        </w:tc>
        <w:tc>
          <w:tcPr>
            <w:tcW w:type="dxa" w:w="1800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shd w:fill="F5F6F8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color w:val="1E222A"/>
                <w:sz w:val="18"/>
              </w:rPr>
              <w:t>1-2 недели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/>
                <w:color w:val="1E222A"/>
                <w:sz w:val="18"/>
              </w:rPr>
              <w:t>5. Проверка и запуск</w:t>
            </w:r>
          </w:p>
        </w:tc>
        <w:tc>
          <w:tcPr>
            <w:tcW w:type="dxa" w:w="5112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color w:val="1E222A"/>
                <w:sz w:val="18"/>
              </w:rPr>
              <w:t>Тестирование, исправления, перенос исходных данных и обучение</w:t>
            </w:r>
          </w:p>
        </w:tc>
        <w:tc>
          <w:tcPr>
            <w:tcW w:type="dxa" w:w="1800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color w:val="1E222A"/>
                <w:sz w:val="18"/>
              </w:rPr>
              <w:t>1 неделя</w:t>
            </w:r>
          </w:p>
        </w:tc>
      </w:tr>
    </w:tbl>
    <w:p>
      <w:pPr>
        <w:keepLines/>
      </w:pPr>
      <w:r>
        <w:rPr>
          <w:color w:val="1E222A"/>
        </w:rPr>
        <w:t>Общий срок составляет 6-8 недель с момента согласования объёма, получения предоплаты и необходимых доступов. Срок может измениться, если площадки задерживают выдачу доступа или меняют условия API.</w:t>
      </w:r>
    </w:p>
    <w:p>
      <w:pPr>
        <w:pStyle w:val="Heading1"/>
      </w:pPr>
      <w:r>
        <w:t>Стоимость и порядок оплаты</w:t>
      </w:r>
    </w:p>
    <w:p>
      <w:pPr>
        <w:spacing w:after="160"/>
      </w:pPr>
      <w:r>
        <w:rPr>
          <w:b/>
          <w:color w:val="315FC6"/>
          <w:sz w:val="28"/>
        </w:rPr>
        <w:t>Стоимость проекта: $2 000-$2 500</w:t>
      </w:r>
    </w:p>
    <w:p>
      <w:pPr>
        <w:keepLines/>
      </w:pPr>
      <w:r>
        <w:rPr>
          <w:color w:val="1E222A"/>
        </w:rPr>
        <w:t>Нижняя граница применяется при стандартном импорте и штатном подключении доступных API. Верхняя — если исходные таблицы требуют дополнительной обработки или площадкам нужна нестандартная адаптация. Точная фиксированная стоимость определяется перед началом работ после проверки исходных данных и доступов.</w:t>
      </w:r>
    </w:p>
    <w:p>
      <w:pPr>
        <w:keepLines/>
      </w:pPr>
      <w:r>
        <w:rPr>
          <w:color w:val="1E222A"/>
        </w:rPr>
        <w:t>1. 40% после согласования состава работ и перед началом разработки.</w:t>
      </w:r>
    </w:p>
    <w:p>
      <w:pPr>
        <w:keepLines/>
      </w:pPr>
      <w:r>
        <w:rPr>
          <w:color w:val="1E222A"/>
        </w:rPr>
        <w:t>2. 30% после готовности базы объектов и основных пользовательских сценариев.</w:t>
      </w:r>
    </w:p>
    <w:p>
      <w:pPr>
        <w:keepLines/>
      </w:pPr>
      <w:r>
        <w:rPr>
          <w:color w:val="1E222A"/>
        </w:rPr>
        <w:t>3. 30% после финальной проверки и передачи рабочей версии.</w:t>
      </w:r>
    </w:p>
    <w:p>
      <w:r>
        <w:br w:type="page"/>
      </w:r>
    </w:p>
    <w:p>
      <w:pPr>
        <w:pStyle w:val="Heading1"/>
      </w:pPr>
      <w:r>
        <w:t>Что входит в стоимость</w:t>
      </w:r>
    </w:p>
    <w:p>
      <w:pPr>
        <w:pStyle w:val="ListBullet"/>
        <w:keepLines/>
      </w:pPr>
      <w:r>
        <w:rPr>
          <w:color w:val="1E222A"/>
        </w:rPr>
        <w:t>проектирование первой версии;</w:t>
      </w:r>
    </w:p>
    <w:p>
      <w:pPr>
        <w:pStyle w:val="ListBullet"/>
        <w:keepLines/>
      </w:pPr>
      <w:r>
        <w:rPr>
          <w:color w:val="1E222A"/>
        </w:rPr>
        <w:t>дизайн и разработка веб-интерфейса;</w:t>
      </w:r>
    </w:p>
    <w:p>
      <w:pPr>
        <w:pStyle w:val="ListBullet"/>
        <w:keepLines/>
      </w:pPr>
      <w:r>
        <w:rPr>
          <w:color w:val="1E222A"/>
        </w:rPr>
        <w:t>backend и база данных;</w:t>
      </w:r>
    </w:p>
    <w:p>
      <w:pPr>
        <w:pStyle w:val="ListBullet"/>
        <w:keepLines/>
      </w:pPr>
      <w:r>
        <w:rPr>
          <w:color w:val="1E222A"/>
        </w:rPr>
        <w:t>реализация согласованного функционала;</w:t>
      </w:r>
    </w:p>
    <w:p>
      <w:pPr>
        <w:pStyle w:val="ListBullet"/>
        <w:keepLines/>
      </w:pPr>
      <w:r>
        <w:rPr>
          <w:color w:val="1E222A"/>
        </w:rPr>
        <w:t>подключение OLX и DIM.RIA при наличии доступного API;</w:t>
      </w:r>
    </w:p>
    <w:p>
      <w:pPr>
        <w:pStyle w:val="ListBullet"/>
        <w:keepLines/>
      </w:pPr>
      <w:r>
        <w:rPr>
          <w:color w:val="1E222A"/>
        </w:rPr>
        <w:t>базовый перенос исходных объектов из согласованного файла;</w:t>
      </w:r>
    </w:p>
    <w:p>
      <w:pPr>
        <w:pStyle w:val="ListBullet"/>
        <w:keepLines/>
      </w:pPr>
      <w:r>
        <w:rPr>
          <w:color w:val="1E222A"/>
        </w:rPr>
        <w:t>развёртывание рабочей версии;</w:t>
      </w:r>
    </w:p>
    <w:p>
      <w:pPr>
        <w:pStyle w:val="ListBullet"/>
        <w:keepLines/>
      </w:pPr>
      <w:r>
        <w:rPr>
          <w:color w:val="1E222A"/>
        </w:rPr>
        <w:t>краткое обучение администратора;</w:t>
      </w:r>
    </w:p>
    <w:p>
      <w:pPr>
        <w:pStyle w:val="ListBullet"/>
        <w:keepLines/>
      </w:pPr>
      <w:r>
        <w:rPr>
          <w:color w:val="1E222A"/>
        </w:rPr>
        <w:t>исправление обнаруженных ошибок в течение 30 календарных дней после запуска.</w:t>
      </w:r>
    </w:p>
    <w:p>
      <w:pPr>
        <w:pStyle w:val="Heading1"/>
      </w:pPr>
      <w:r>
        <w:t>Что оплачивается отдельно</w:t>
      </w:r>
    </w:p>
    <w:p>
      <w:pPr>
        <w:pStyle w:val="ListBullet"/>
        <w:keepLines/>
      </w:pPr>
      <w:r>
        <w:rPr>
          <w:color w:val="1E222A"/>
        </w:rPr>
        <w:t>тарифы OLX, DIM.RIA и других внешних сервисов;</w:t>
      </w:r>
    </w:p>
    <w:p>
      <w:pPr>
        <w:pStyle w:val="ListBullet"/>
        <w:keepLines/>
      </w:pPr>
      <w:r>
        <w:rPr>
          <w:color w:val="1E222A"/>
        </w:rPr>
        <w:t>домен, сервер, файловое хранилище и почтовые сервисы;</w:t>
      </w:r>
    </w:p>
    <w:p>
      <w:pPr>
        <w:pStyle w:val="ListBullet"/>
        <w:keepLines/>
      </w:pPr>
      <w:r>
        <w:rPr>
          <w:color w:val="1E222A"/>
        </w:rPr>
        <w:t>разработка публичного сайта агентства;</w:t>
      </w:r>
    </w:p>
    <w:p>
      <w:pPr>
        <w:pStyle w:val="ListBullet"/>
        <w:keepLines/>
      </w:pPr>
      <w:r>
        <w:rPr>
          <w:color w:val="1E222A"/>
        </w:rPr>
        <w:t>Telegram-бот или мини-приложение для автоматической отправки сообщений;</w:t>
      </w:r>
    </w:p>
    <w:p>
      <w:pPr>
        <w:pStyle w:val="ListBullet"/>
        <w:keepLines/>
      </w:pPr>
      <w:r>
        <w:rPr>
          <w:color w:val="1E222A"/>
        </w:rPr>
        <w:t>нестандартный парсинг сторонних сайтов;</w:t>
      </w:r>
    </w:p>
    <w:p>
      <w:pPr>
        <w:pStyle w:val="ListBullet"/>
        <w:keepLines/>
      </w:pPr>
      <w:r>
        <w:rPr>
          <w:color w:val="1E222A"/>
        </w:rPr>
        <w:t>новые модули и изменения объёма после утверждения работ;</w:t>
      </w:r>
    </w:p>
    <w:p>
      <w:pPr>
        <w:pStyle w:val="ListBullet"/>
        <w:keepLines/>
      </w:pPr>
      <w:r>
        <w:rPr>
          <w:color w:val="1E222A"/>
        </w:rPr>
        <w:t>длительное сопровождение и дальнейшее развитие продукта.</w:t>
      </w:r>
    </w:p>
    <w:p>
      <w:pPr>
        <w:pStyle w:val="Heading1"/>
      </w:pPr>
      <w:r>
        <w:t>Ориентировочные расходы на инфраструктуру</w:t>
      </w:r>
    </w:p>
    <w:p>
      <w:pPr>
        <w:keepLines/>
      </w:pPr>
      <w:r>
        <w:rPr>
          <w:color w:val="1E222A"/>
        </w:rPr>
        <w:t>Для небольшой базы и умеренного использования — ориентировочно $10-$30 в месяц. Фактическая сумма зависит от количества фотографий, документов, пользователей и операций.</w:t>
      </w:r>
    </w:p>
    <w:p>
      <w:r>
        <w:br w:type="page"/>
      </w:r>
    </w:p>
    <w:p>
      <w:pPr>
        <w:pStyle w:val="Heading1"/>
      </w:pPr>
      <w:r>
        <w:t>Условия интеграций</w:t>
      </w:r>
    </w:p>
    <w:p>
      <w:pPr>
        <w:keepLines/>
      </w:pPr>
      <w:r>
        <w:rPr>
          <w:color w:val="1E222A"/>
        </w:rPr>
        <w:t>Заказчик предоставляет рабочие корпоративные аккаунты, доступы разработчика и необходимые разрешения OLX и DIM.RIA. Платные размещения, лимиты объявлений и модерация регулируются площадками и не входят в стоимость разработки.</w:t>
      </w:r>
    </w:p>
    <w:p>
      <w:pPr>
        <w:keepLines/>
      </w:pPr>
      <w:r>
        <w:rPr>
          <w:color w:val="1E222A"/>
        </w:rPr>
        <w:t>Если отдельная функция недоступна через официальный API площадки, стороны согласуют допустимый вариант реализации до начала соответствующего этапа.</w:t>
      </w:r>
    </w:p>
    <w:p>
      <w:pPr>
        <w:pStyle w:val="Heading1"/>
      </w:pPr>
      <w:r>
        <w:t>Передача и дальнейшее использование</w:t>
      </w:r>
    </w:p>
    <w:p>
      <w:pPr>
        <w:keepLines/>
      </w:pPr>
      <w:r>
        <w:rPr>
          <w:color w:val="1E222A"/>
        </w:rPr>
        <w:t>Заказчик получает рабочую систему для своего агентства и доступ к данным. Разработчик сохраняет право использовать универсальное ядро, отдельные технические решения и компоненты интерфейса в других проектах. Данные агентства, документы и контакты клиентов не используются вне системы заказчика.</w:t>
      </w:r>
    </w:p>
    <w:p>
      <w:pPr>
        <w:pStyle w:val="Heading1"/>
      </w:pPr>
      <w:r>
        <w:t>Следующий шаг</w:t>
      </w:r>
    </w:p>
    <w:p>
      <w:pPr>
        <w:keepLines/>
      </w:pPr>
      <w:r>
        <w:rPr>
          <w:color w:val="1E222A"/>
        </w:rPr>
        <w:t>Для старта необходимо подтвердить состав первой версии, предоставить пример текущей таблицы объектов и проверить доступы к корпоративным кабинетам OLX и DIM.RIA. После этого фиксируются итоговая стоимость, календарный план и дата начала разработки.</w:t>
      </w:r>
    </w:p>
    <w:p>
      <w:pPr>
        <w:keepLines/>
        <w:spacing w:before="280"/>
      </w:pPr>
      <w:r>
        <w:rPr>
          <w:b/>
          <w:color w:val="315FC6"/>
        </w:rPr>
        <w:t>Предложение действительно 14 календарных дней.</w:t>
      </w:r>
    </w:p>
    <w:sectPr w:rsidR="00FC693F" w:rsidRPr="0006063C" w:rsidSect="00034616">
      <w:footerReference w:type="default" r:id="rId9"/>
      <w:pgSz w:w="12240" w:h="15840"/>
      <w:pgMar w:top="1037" w:right="1123" w:bottom="1008" w:left="1123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rial" w:hAnsi="Arial"/>
      <w:color w:val="1E222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1E222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Arial" w:hAnsi="Arial"/>
      <w:b/>
      <w:bCs/>
      <w:color w:val="1E222A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E222A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440"/>
    </w:pPr>
    <w:rPr>
      <w:rFonts w:asciiTheme="majorHAnsi" w:eastAsiaTheme="majorEastAsia" w:hAnsiTheme="majorHAnsi" w:cstheme="majorBidi" w:ascii="Arial" w:hAnsi="Arial"/>
      <w:i/>
      <w:iCs/>
      <w:color w:val="686F7C"/>
      <w:spacing w:val="15"/>
      <w:sz w:val="3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360" w:hanging="216"/>
      <w:contextualSpacing/>
    </w:pPr>
    <w:rPr>
      <w:rFonts w:ascii="Arial" w:hAnsi="Arial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360" w:hanging="216"/>
      <w:contextualSpacing/>
    </w:pPr>
    <w:rPr>
      <w:rFonts w:ascii="Arial" w:hAnsi="Arial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Коммерческое предложение — база объектов недвижимости</dc:title>
  <dc:subject>Разработка внутренней веб-системы для агентства недвижимости</dc:subject>
  <dc:creator>Estate Base</dc:creator>
  <cp:keywords>недвижимость, база объектов, OLX, DIM.RIA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