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80"/>
      </w:pPr>
      <w:r>
        <w:rPr>
          <w:rFonts w:ascii="Arial" w:hAnsi="Arial" w:eastAsia="Arial"/>
          <w:b/>
          <w:color w:val="000000"/>
          <w:sz w:val="50"/>
        </w:rPr>
        <w:t>Предварительное описание проекта</w:t>
      </w:r>
    </w:p>
    <w:p>
      <w:pPr>
        <w:pStyle w:val="Subtitle"/>
        <w:spacing w:after="440"/>
      </w:pPr>
      <w:r>
        <w:rPr>
          <w:rFonts w:ascii="Arial" w:hAnsi="Arial" w:eastAsia="Arial"/>
          <w:b w:val="0"/>
          <w:color w:val="555555"/>
          <w:sz w:val="26"/>
        </w:rPr>
        <w:t>Персональная база объектов агентства недвижимости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Документ фиксирует предварительный состав проекта до подготовки технического задания. На его основании выбирается комплектация системы, согласуются границы разработки и определяется перечень функций для последующей детализации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После выбора комплектации готовится техническое задание с описанием полей, экранов, ролей, пользовательских действий, интеграций и критериев приёмки. Окончательный состав работ фиксируется после согласования технического задания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1 Назначение системы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Система предназначена для ведения единой базы недвижимости агентства. В ней сотрудники смогут добавлять объекты, обновлять информацию, контролировать актуальность, назначать ответственных риелторов, формировать подборки для клиентов и публиковать объявления на внешних площадках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Работа выполняется через браузер на компьютере и телефоне. Основные пользователи - руководитель, администратор и риелторы агентства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Проект предусматривает три варианта комплектации стоимостью 1 800, 2 000 и 2 500 долларов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2 База объектов стоимостью 1 800 долларов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эту комплектацию входит полностью рабочая база, готовая к наполнению и ежедневному использованию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 Типы недвижимости</w:t>
      </w:r>
    </w:p>
    <w:p>
      <w:pPr>
        <w:pStyle w:val="ListBullet"/>
        <w:spacing w:after="60" w:line="264" w:lineRule="auto"/>
        <w:ind w:left="403" w:hanging="230"/>
      </w:pPr>
      <w:r>
        <w:rPr>
          <w:rFonts w:ascii="Arial" w:hAnsi="Arial" w:eastAsia="Arial"/>
          <w:b w:val="0"/>
          <w:color w:val="000000"/>
          <w:sz w:val="21"/>
        </w:rPr>
        <w:t>квартиры</w:t>
      </w:r>
    </w:p>
    <w:p>
      <w:pPr>
        <w:pStyle w:val="ListBullet"/>
        <w:spacing w:after="60" w:line="264" w:lineRule="auto"/>
        <w:ind w:left="403" w:hanging="230"/>
      </w:pPr>
      <w:r>
        <w:rPr>
          <w:rFonts w:ascii="Arial" w:hAnsi="Arial" w:eastAsia="Arial"/>
          <w:b w:val="0"/>
          <w:color w:val="000000"/>
          <w:sz w:val="21"/>
        </w:rPr>
        <w:t>дома</w:t>
      </w:r>
    </w:p>
    <w:p>
      <w:pPr>
        <w:pStyle w:val="ListBullet"/>
        <w:spacing w:after="60" w:line="264" w:lineRule="auto"/>
        <w:ind w:left="403" w:hanging="230"/>
      </w:pPr>
      <w:r>
        <w:rPr>
          <w:rFonts w:ascii="Arial" w:hAnsi="Arial" w:eastAsia="Arial"/>
          <w:b w:val="0"/>
          <w:color w:val="000000"/>
          <w:sz w:val="21"/>
        </w:rPr>
        <w:t>земельные участки</w:t>
      </w:r>
    </w:p>
    <w:p>
      <w:pPr>
        <w:pStyle w:val="ListBullet"/>
        <w:spacing w:after="60" w:line="264" w:lineRule="auto"/>
        <w:ind w:left="403" w:hanging="230"/>
      </w:pPr>
      <w:r>
        <w:rPr>
          <w:rFonts w:ascii="Arial" w:hAnsi="Arial" w:eastAsia="Arial"/>
          <w:b w:val="0"/>
          <w:color w:val="000000"/>
          <w:sz w:val="21"/>
        </w:rPr>
        <w:t>коммерческая недвижимость</w:t>
      </w:r>
    </w:p>
    <w:p>
      <w:pPr>
        <w:pStyle w:val="ListBullet"/>
        <w:spacing w:after="60" w:line="264" w:lineRule="auto"/>
        <w:ind w:left="403" w:hanging="230"/>
      </w:pPr>
      <w:r>
        <w:rPr>
          <w:rFonts w:ascii="Arial" w:hAnsi="Arial" w:eastAsia="Arial"/>
          <w:b w:val="0"/>
          <w:color w:val="000000"/>
          <w:sz w:val="21"/>
        </w:rPr>
        <w:t>паркинги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Система разрабатывается для продажи недвижимости. Аренда и посуточная аренда в текущий состав проекта не входят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2.2 Каталог объектов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Объекты отображаются в виде карточек и таблицы. В каталоге доступны поиск, фильтры, сортировка, выбор нескольких объектов и массовые действия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Каждому объекту присваивается уникальный номер. Поиск работает по номеру объекта, адресу, району, микрорайону, типу недвижимости, цене, количеству комнат, площади, статусу и ответственному риелтору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2.3 Карточка объекта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Карточка содержит основные сведения об объекте, включая тип недвижимости, адрес, район, микрорайон, цену, валюту, площадь, этаж, этажность, количество комнат, характеристики дома и помещения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Набор полей меняется в зависимости от типа недвижимости. Для квартиры, дома, участка, коммерческого помещения и паркинга используются отдельные группы характеристик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карточке также хранятся фотографии, документы, внутренние комментарии, контакт собственника, ответственный риелтор и сведения об эксклюзивности объекта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2.4 Адреса и районы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База ориентирована на работу с недвижимостью Одессы. В системе используются четыре административных района, микрорайоны и дополнительные территориальные обозначения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Точный адрес хранится внутри базы. В клиентских подборках номер квартиры, контакт собственника и внутренние комментарии не показываются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2.5 Контакты и ответственный риелтор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Для собственника можно сохранить имя, несколько телефонных номеров, Telegram, Viber, WhatsApp и внутренний комментарий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За объектом закрепляется ответственный риелтор. Другие сотрудники могут подтвердить актуальность, изменить цену или статус, добавить комментарий и зафиксировать результат разговора с собственником. Все изменения сохраняются в журнале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Смена ответственного риелтора доступна руководителю и администратору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2.6 Статусы и актуализация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Для объектов используются статусы черновик, активный, резерв и архив. При переносе в архив указывается причина, например продажа или снятие с продажи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Дата создания, дата последнего изменения и дата подтверждения актуальности хранятся отдельно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Система напоминает о необходимости проверить объект через 7 или 14 дней. Просроченная актуализация не удаляет объект и не снимает его с публикации автоматически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2.7 Роли и права доступа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Предусмотрены роли руководителя, администратора и риелтора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Все сотрудники видят общую базу и контакты собственников. Права на изменение отдельных данных, управление пользователями, смену ответственных и системные настройки определяются ролью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2.8 История изменений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журнале фиксируются изменение цены, статуса, ответственного риелтора, контактных данных, характеристик и актуальности объекта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Для каждой записи сохраняются сотрудник, дата, время и содержание изменения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2.9 Фотографии документы и эксклюзивы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Для объекта можно загрузить фотографии и изменить порядок их отображения. Отдельные фотографии можно скрыть из клиентской подборки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Документы загружаются при необходимости и остаются доступны сотрудникам агентства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Эксклюзивный объект получает отдельную отметку и дату начала эксклюзива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2.10 Импорт и экспорт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Объекты можно загружать из подготовленных файлов Excel или CSV. Перед сохранением система показывает найденные ошибки и позволяет проверить сопоставление столбцов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Данные из каталога можно выгружать в Excel или CSV для дальнейшей работы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2.11 Клиентские подборки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Риелтор выбирает один или несколько объектов и формирует веб-подборку. Подборка открывается по отдельной ссылке и показывает только разрешённую для клиента информацию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Ссылку можно скопировать или отправить через Telegram. В базе фиксируется открытие подборки клиентом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Создание отдельного Telegram-бота и подключение личных аккаунтов сотрудников в эту комплектацию не входят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2.12 Валюты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Цена объекта указывается в долларах или гривне. Для пересчёта используется курс Национального банка Украины, который обновляется один раз в день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Исходная цена собственника сохраняется без изменения. Пересчитанная сумма используется для отображения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2.13 Публикация на OLX и DIM RIA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Объекты можно отправлять на OLX и DIM RIA через один корпоративный аккаунт агентства для каждой площадки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системе отображаются состояние публикации, дата отправки и сообщение об ошибке. Формат и доступные действия зависят от технических возможностей аккаунтов и условий подключения площадок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Доступы к корпоративным кабинетам и необходимые разрешения предоставляются со стороны агентства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2.14 Работа с телефона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Основные действия доступны с телефона, включая поиск, просмотр карточки, создание объекта, редактирование данных, актуализацию, работу с фотографиями и формирование подборки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2.15 Выгрузка на сайт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Выгрузка объектов на сайт в стоимость 1 800 долларов не входит, поскольку сайт на данный момент отсутствует и его техническая структура неизвестна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Интеграция проектируется после появления сайта. Тогда определяется формат обмена данными, состав публикуемых полей, правила обновления и порядок удаления объектов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3 База объектов и заявки стоимостью 2 000 долларов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Комплектация включает весь функционал базы стоимостью 1 800 долларов и отдельный раздел для работы с заявками клиентов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3.1 Что такое заявка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Заявка фиксирует запрос клиента на недвижимость. В ней указываются контакт клиента, ответственный риелтор, тип недвижимости, районы, количество комнат, площадь, бюджет и дополнительные пожелания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Пример заявки - двухкомнатная квартира в Приморском районе площадью от 55 квадратных метров стоимостью до 100 000 долларов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3.2 Работа с заявкой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Система показывает объекты из текущей базы, которые соответствуют указанным параметрам. Риелтор может добавить в заявку любой объект вручную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Объекты внутри заявки получают отметки новый, подходит, не подходит, предложен клиенту и просмотрен. Из подходящих вариантов формируется клиентская веб-подборка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При добавлении нового объекта система проверяет его соответствие активным заявкам. Подходящие варианты появляются внутри соответствующих заявок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Заявка может быть активной, приостановленной или закрытой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3.3 Границы модуля заявок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Модуль предназначен для фиксации запроса и подбора объектов. Сделки, воронка продаж, финансовый учёт, телефония и отдельная система задач в стоимость не входят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4 База объектов заявки и каталог новостроек стоимостью 2 500 долларов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Комплектация включает базу объектов, заявки клиентов и отдельный каталог новостроек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4.1 Структура каталога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каталоге создаются застройщики, жилые комплексы, корпуса, дома и секции. Для каждого жилого комплекса можно хранить адрес, район, статус строительства, срок сдачи, характеристики, описание, фотографии, документы, внутренние комментарии и контакты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Жилые комплексы можно добавлять, редактировать, архивировать, искать и фильтровать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4.2 Объекты в жилом комплексе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 жилым комплексом можно связать квартиры и другие предложения. Доступные варианты добавляются вручную или загружаются из подготовленной таблицы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карточке жилого комплекса отображается количество связанных предложений. Каждый объект сохраняет собственную цену, площадь, количество комнат, этаж, статус и другие характеристики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Связанные объекты можно использовать в заявках и клиентских подборках</w:t>
      </w:r>
    </w:p>
    <w:p>
      <w:pPr>
        <w:pStyle w:val="Heading2"/>
        <w:keepNext/>
        <w:spacing w:before="200" w:after="120"/>
      </w:pPr>
      <w:r>
        <w:rPr>
          <w:rFonts w:ascii="Arial" w:hAnsi="Arial" w:eastAsia="Arial"/>
          <w:b/>
          <w:color w:val="000000"/>
          <w:sz w:val="24"/>
        </w:rPr>
        <w:t>4.3 Наполнение каталога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Стоимость включает разработку структуры каталога, экранов, полей, связей, поиска, фильтров и инструментов для добавления информации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Наполнение каталога фотографиями, текстами, документами, конкретными квартирами и актуальными шахматками жилых комплексов выполняется агентством и в стоимость разработки не входит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Автоматическое получение остатков из систем застройщиков и обработка таблиц произвольного формата согласуются отдельно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5 Сравнение комплектаций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672"/>
            <w:vAlign w:val="center"/>
            <w:shd w:fill="24364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Функционал</w:t>
            </w:r>
          </w:p>
        </w:tc>
        <w:tc>
          <w:tcPr>
            <w:tcW w:type="dxa" w:w="1786"/>
            <w:vAlign w:val="center"/>
            <w:shd w:fill="24364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1 800 долларов</w:t>
            </w:r>
          </w:p>
        </w:tc>
        <w:tc>
          <w:tcPr>
            <w:tcW w:type="dxa" w:w="1786"/>
            <w:vAlign w:val="center"/>
            <w:shd w:fill="24364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2 000 долларов</w:t>
            </w:r>
          </w:p>
        </w:tc>
        <w:tc>
          <w:tcPr>
            <w:tcW w:type="dxa" w:w="1786"/>
            <w:vAlign w:val="center"/>
            <w:shd w:fill="24364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2 500 долларов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База объектов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Роли и история изменений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Клиентские подборки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OLX и DIM RIA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Заявки клиентов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Подбор объектов по заявке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Каталог новостроек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85943"/>
                <w:sz w:val="18"/>
              </w:rPr>
              <w:t>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Наполнение каталога новостроек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</w:tr>
      <w:tr>
        <w:tc>
          <w:tcPr>
            <w:tcW w:type="dxa" w:w="36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Интеграция с сайтом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  <w:tc>
          <w:tcPr>
            <w:tcW w:type="dxa" w:w="17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777777"/>
                <w:sz w:val="18"/>
              </w:rPr>
              <w:t>не входит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6 Общие границы проекта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Во все комплектации входит разработка системы и настройка согласованного функционала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В текущий состав проекта не входят аренда, посуточная аренда, полноценная CRM, разработка сайта, интеграция с будущим сайтом, серый парсинг объявлений, ручное наполнение базы объектами и постоянное администрирование после запуска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Интеграции OLX и DIM RIA выполняются при наличии у агентства подходящих корпоративных аккаунтов, разрешений и технического доступа со стороны площадок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Функции, которые появятся после согласования технического задания, оцениваются отдельно или заменяют другие работы внутри выбранного бюджета по взаимному согласованию</w:t>
      </w:r>
    </w:p>
    <w:p>
      <w:pPr>
        <w:pStyle w:val="Heading1"/>
        <w:keepNext/>
        <w:pageBreakBefore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7 Срок реализации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Ориентировочный срок реализации составляет от 6 до 8 недель после согласования технического задания и предоставления необходимых доступов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Предварительная структура работ включает подготовку технического задания, разработку основной базы, подключение выбранных модулей и интеграций, проверку и запуск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Срок зависит от выбранной комплектации, скорости согласования и доступности технических кабинетов OLX и DIM RIA</w:t>
      </w:r>
    </w:p>
    <w:p>
      <w:pPr>
        <w:pStyle w:val="Heading1"/>
        <w:keepNext/>
        <w:spacing w:before="280" w:after="120"/>
      </w:pPr>
      <w:r>
        <w:rPr>
          <w:rFonts w:ascii="Arial" w:hAnsi="Arial" w:eastAsia="Arial"/>
          <w:b/>
          <w:color w:val="000000"/>
          <w:sz w:val="30"/>
        </w:rPr>
        <w:t>8 Переход к техническому заданию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После выбора комплектации готовится детальное техническое задание. В нём фиксируются все экраны, поля, обязательные данные, права пользователей, статусы, действия, уведомления, интеграции и критерии приёмки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Окончательная стоимость закрепляется после согласования технического задания в пределах выбранной комплектации</w:t>
      </w:r>
    </w:p>
    <w:p>
      <w:pPr>
        <w:spacing w:after="140" w:line="274" w:lineRule="auto"/>
      </w:pPr>
      <w:r>
        <w:rPr>
          <w:rFonts w:ascii="Arial" w:hAnsi="Arial" w:eastAsia="Arial"/>
          <w:b w:val="0"/>
          <w:color w:val="000000"/>
          <w:sz w:val="21"/>
        </w:rPr>
        <w:t>Порядок оплаты - 20 процентов перед началом подготовки технического задания, 30 процентов после его согласования и 50 процентов после завершения разработки и проверки системы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Предварительное описание проекта</dc:title>
  <dc:subject>Персональная база объектов агентства недвижимости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