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62293">
      <w:pPr>
        <w:spacing w:after="200"/>
      </w:pPr>
      <w:r>
        <w:rPr>
          <w:rFonts w:ascii="Calibri" w:hAnsi="Calibri" w:eastAsia="Calibri" w:cs="Calibri"/>
          <w:b/>
          <w:bCs/>
          <w:color w:val="1F4E5F"/>
          <w:sz w:val="40"/>
          <w:szCs w:val="40"/>
        </w:rPr>
        <w:t>Consolidated Architecture Decision Record (ADR) Summary</w:t>
      </w:r>
    </w:p>
    <w:p w14:paraId="561EFF23">
      <w:pPr>
        <w:spacing w:after="16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Project: Agile Workflow Coordination Platform (MVP)</w:t>
      </w:r>
    </w:p>
    <w:p w14:paraId="29907681">
      <w:pPr>
        <w:spacing w:after="16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Consolidates: ADR-001 through ADR-005</w:t>
      </w:r>
    </w:p>
    <w:p w14:paraId="415C30D5">
      <w:pPr>
        <w:spacing w:after="30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Status: All source ADRs Accepted / Approved</w:t>
      </w:r>
    </w:p>
    <w:p w14:paraId="34F3C4DE">
      <w:pPr>
        <w:pStyle w:val="2"/>
        <w:spacing w:before="240" w:after="120"/>
      </w:pPr>
      <w:r>
        <w:t>Overview</w:t>
      </w:r>
    </w:p>
    <w:p w14:paraId="2347D863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This document consolidates five accepted architecture decisions that define the MVP's deployment strategy, AI service design, source-of-truth model, failure-handling philosophy, and scalability targets. Together, these decisions establish the guiding principle for the platform:</w:t>
      </w:r>
    </w:p>
    <w:p w14:paraId="584C1287">
      <w:pPr>
        <w:pBdr>
          <w:top w:val="single" w:color="1F4E5F" w:sz="6" w:space="0"/>
          <w:bottom w:val="single" w:color="1F4E5F" w:sz="6" w:space="0"/>
        </w:pBdr>
        <w:spacing w:before="120" w:after="240"/>
        <w:jc w:val="center"/>
      </w:pPr>
      <w:r>
        <w:rPr>
          <w:rFonts w:ascii="Calibri" w:hAnsi="Calibri" w:eastAsia="Calibri" w:cs="Calibri"/>
          <w:b/>
          <w:bCs/>
          <w:i/>
          <w:iCs/>
          <w:color w:val="1F4E5F"/>
          <w:sz w:val="24"/>
          <w:szCs w:val="24"/>
        </w:rPr>
        <w:t>Workflow first.  AI assists.  Humans decide.</w:t>
      </w:r>
    </w:p>
    <w:p w14:paraId="1C93A507">
      <w:pPr>
        <w:pStyle w:val="2"/>
        <w:spacing w:before="240" w:after="120"/>
      </w:pPr>
      <w:r>
        <w:t>1. Deployment Model (ADR-001)</w:t>
      </w:r>
    </w:p>
    <w:p w14:paraId="11AEC9C8">
      <w:pPr>
        <w:spacing w:after="16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Decision: The MVP uses a centralized, customer/team-controlled shared server deployment.</w:t>
      </w:r>
    </w:p>
    <w:p w14:paraId="4DE5CE5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One shared server hosts the Web UI, Backend API, Workflow Engine, Rule Handler, AI Service, GitHub Integration, Notification Service, and Database.</w:t>
      </w:r>
    </w:p>
    <w:p w14:paraId="3E757A0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Users access the platform via a browser — no per-user full local installs.</w:t>
      </w:r>
    </w:p>
    <w:p w14:paraId="03E485F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Internal architecture stays modular even though deployment is all-in-one, so components can be split out later.</w:t>
      </w:r>
    </w:p>
    <w:p w14:paraId="6956016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Per-user full local deployment is rejected (would fragment state, cause sync conflicts, inconsistent AI behavior/model versions, and harder debugging).</w:t>
      </w:r>
    </w:p>
    <w:p w14:paraId="49CA81E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Vendor-hosted SaaS is a possible future direction but out of MVP scope (avoids multi-tenancy, data isolation, and vendor security/billing overhead for now).</w:t>
      </w:r>
    </w:p>
    <w:p w14:paraId="19255C9C">
      <w:pPr>
        <w:spacing w:before="160" w:after="8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Network access:</w:t>
      </w:r>
    </w:p>
    <w:p w14:paraId="11806E1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Local network access supported by default.</w:t>
      </w:r>
    </w:p>
    <w:p w14:paraId="2D7F518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Remote access optional via customer-managed VPN, Tailscale, ZeroTier, Cloudflare Tunnel, or similar.</w:t>
      </w:r>
    </w:p>
    <w:p w14:paraId="1A390E2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Public internet exposure is not required or guaranteed for the MVP.</w:t>
      </w:r>
    </w:p>
    <w:p w14:paraId="3342BC34">
      <w:pPr>
        <w:spacing w:before="160" w:after="12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Infrastructure responsibility (shared model):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1CF2B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D332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Customer</w:t>
            </w:r>
          </w:p>
        </w:tc>
        <w:tc>
          <w:tcPr>
            <w:tcW w:w="4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828E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Development Team</w:t>
            </w:r>
          </w:p>
        </w:tc>
      </w:tr>
      <w:tr w14:paraId="22AC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B58C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Server/VM, network, storage, backups, CPU/GPU, remote access setup, infra-level security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7CCD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Application software, deployment docs, configuration guidance, auth design, safe defaults, update instructions</w:t>
            </w:r>
          </w:p>
        </w:tc>
      </w:tr>
    </w:tbl>
    <w:p w14:paraId="0D7433C6">
      <w:pPr>
        <w:spacing w:after="200"/>
      </w:pPr>
    </w:p>
    <w:p w14:paraId="73AD01A5">
      <w:pPr>
        <w:pStyle w:val="2"/>
        <w:spacing w:before="240" w:after="120"/>
      </w:pPr>
    </w:p>
    <w:p w14:paraId="0D5E058B">
      <w:pPr>
        <w:pStyle w:val="2"/>
        <w:spacing w:before="240" w:after="120"/>
      </w:pPr>
    </w:p>
    <w:p w14:paraId="09D9C573">
      <w:pPr>
        <w:pStyle w:val="2"/>
        <w:spacing w:before="240" w:after="120"/>
      </w:pPr>
    </w:p>
    <w:p w14:paraId="6A5C6056">
      <w:pPr>
        <w:pStyle w:val="2"/>
        <w:spacing w:before="240" w:after="120"/>
      </w:pPr>
      <w:r>
        <w:t>2. AI Service Architecture (ADR-002)</w:t>
      </w:r>
    </w:p>
    <w:p w14:paraId="66DD51D7">
      <w:pPr>
        <w:spacing w:after="16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Decision: AI runs as a centralized, asynchronous, queue-based service that never blocks core workflow operations.</w:t>
      </w:r>
    </w:p>
    <w:p w14:paraId="2593D39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Request handling: All AI requests are background jobs (database-backed job table for MVP — no external message broker needed). AI is never on the critical path.</w:t>
      </w:r>
    </w:p>
    <w:p w14:paraId="10B1111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Concurrency: Configurable concurrency limit, tunable via config without code changes. MVP default: 2–3 concurrent jobs (later fixed at 2 workers per ADR-005's final decision).</w:t>
      </w:r>
    </w:p>
    <w:p w14:paraId="565B7A9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Output validation: MVP uses deterministic, rule-based validation (required fields, allowed values, entity existence, workflow rule compliance). Valid outputs are stored as drafts/suggestions; invalid outputs are rejected or flagged for regeneration. AI self-check is deferred to a future phase.</w:t>
      </w:r>
    </w:p>
    <w:p w14:paraId="6E05A9F7">
      <w:pPr>
        <w:spacing w:before="100" w:after="8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Timeouts (per job type — jobs exceeding these are marked "timed out", not permanently failed, and become retriable):</w:t>
      </w:r>
    </w:p>
    <w:p w14:paraId="6127DA58">
      <w:pPr>
        <w:pStyle w:val="16"/>
        <w:numPr>
          <w:ilvl w:val="1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Short jobs (clarifications, quick summaries): 30 seconds</w:t>
      </w:r>
    </w:p>
    <w:p w14:paraId="16957605">
      <w:pPr>
        <w:pStyle w:val="16"/>
        <w:numPr>
          <w:ilvl w:val="1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Medium jobs (requirement analysis, blocker/GitHub summaries): 60 seconds</w:t>
      </w:r>
    </w:p>
    <w:p w14:paraId="164CC9A8">
      <w:pPr>
        <w:pStyle w:val="16"/>
        <w:numPr>
          <w:ilvl w:val="1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Long jobs (sprint/project reports): 120 seconds</w:t>
      </w:r>
    </w:p>
    <w:p w14:paraId="5DF1071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Human approval: AI outputs require human approval before becoming official workflow changes.</w:t>
      </w:r>
    </w:p>
    <w:p w14:paraId="341B132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Least privilege: The backend/workflow engine prepares limited context for the AI runtime based on user permissions; AI has no direct database access.</w:t>
      </w:r>
    </w:p>
    <w:p w14:paraId="51B54FB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Architecture allows future hybrid AI assistance, but any extension must not bypass workflow rules or human approval.</w:t>
      </w:r>
    </w:p>
    <w:p w14:paraId="724281F8">
      <w:pPr>
        <w:spacing w:after="100"/>
      </w:pPr>
    </w:p>
    <w:p w14:paraId="1853B314">
      <w:pPr>
        <w:pStyle w:val="2"/>
        <w:spacing w:before="240" w:after="120"/>
      </w:pPr>
    </w:p>
    <w:p w14:paraId="29AE4F4A">
      <w:pPr>
        <w:pStyle w:val="2"/>
        <w:spacing w:before="240" w:after="120"/>
      </w:pPr>
    </w:p>
    <w:p w14:paraId="14EBD6E7">
      <w:pPr>
        <w:pStyle w:val="2"/>
        <w:spacing w:before="240" w:after="120"/>
      </w:pPr>
    </w:p>
    <w:p w14:paraId="318E07FA">
      <w:pPr>
        <w:pStyle w:val="2"/>
        <w:spacing w:before="240" w:after="120"/>
      </w:pPr>
    </w:p>
    <w:p w14:paraId="2F093680">
      <w:pPr>
        <w:pStyle w:val="2"/>
        <w:spacing w:before="240" w:after="120"/>
      </w:pPr>
    </w:p>
    <w:p w14:paraId="3DC529F0">
      <w:pPr>
        <w:pStyle w:val="2"/>
        <w:spacing w:before="240" w:after="120"/>
      </w:pPr>
    </w:p>
    <w:p w14:paraId="3AD1732B">
      <w:pPr>
        <w:pStyle w:val="2"/>
        <w:spacing w:before="240" w:after="120"/>
      </w:pPr>
    </w:p>
    <w:p w14:paraId="117069AF">
      <w:pPr>
        <w:pStyle w:val="2"/>
        <w:spacing w:before="240" w:after="120"/>
      </w:pPr>
    </w:p>
    <w:p w14:paraId="04BB6763">
      <w:pPr>
        <w:pStyle w:val="2"/>
        <w:spacing w:before="240" w:after="120"/>
      </w:pPr>
    </w:p>
    <w:p w14:paraId="61CFE849">
      <w:pPr>
        <w:pStyle w:val="2"/>
        <w:spacing w:before="240" w:after="120"/>
      </w:pPr>
    </w:p>
    <w:p w14:paraId="0228E78A">
      <w:pPr>
        <w:pStyle w:val="2"/>
        <w:spacing w:before="240" w:after="120"/>
      </w:pPr>
    </w:p>
    <w:p w14:paraId="687C13F1">
      <w:pPr>
        <w:pStyle w:val="2"/>
        <w:spacing w:before="240" w:after="120"/>
      </w:pPr>
      <w:r>
        <w:t>3. Source of Truth (ADR-003)</w:t>
      </w:r>
    </w:p>
    <w:p w14:paraId="3B84609A">
      <w:pPr>
        <w:spacing w:after="16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Decision: The workflow database, workflow state, and event history are the platform's single primary source of truth.</w:t>
      </w:r>
    </w:p>
    <w:p w14:paraId="439EB596">
      <w:pPr>
        <w:spacing w:before="120" w:after="12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Source classification: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00"/>
      </w:tblGrid>
      <w:tr w14:paraId="4973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FAC1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DAFC1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Includes</w:t>
            </w:r>
          </w:p>
        </w:tc>
      </w:tr>
      <w:tr w14:paraId="16414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1FD0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Primary / authoritative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3194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Workflow database, workflow state, event history, recorded task/requirement/blocker status, recorded approval/rejection decisions.</w:t>
            </w:r>
          </w:p>
        </w:tc>
      </w:tr>
      <w:tr w14:paraId="7A53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59A53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Derived / non-authoritative</w:t>
            </w:r>
          </w:p>
        </w:tc>
        <w:tc>
          <w:tcPr>
            <w:tcW w:w="62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1180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AI suggestions, summaries, task breakdowns, reports, clarification questions — useful, but never override workflow state.</w:t>
            </w:r>
          </w:p>
        </w:tc>
      </w:tr>
      <w:tr w14:paraId="1A78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A7FE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Delivery mechanisms only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79E7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Notifications, delivery status, retry records — notification failure does NOT invalidate a recorded workflow event.</w:t>
            </w:r>
          </w:p>
        </w:tc>
      </w:tr>
    </w:tbl>
    <w:p w14:paraId="380E27E9">
      <w:pPr>
        <w:spacing w:after="160"/>
      </w:pPr>
    </w:p>
    <w:p w14:paraId="405CCB9C">
      <w:pPr>
        <w:spacing w:after="16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Key principles:</w:t>
      </w:r>
    </w:p>
    <w:p w14:paraId="0028D39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Human decisions become authoritative only once recorded in the system.</w:t>
      </w:r>
    </w:p>
    <w:p w14:paraId="3A6E3A2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AI-generated reports may become "official artifacts" after human review/approval, but approval alone doesn't change task status, requirements, or blockers — those changes must be separately recorded.</w:t>
      </w:r>
    </w:p>
    <w:p w14:paraId="27D63C0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Conflict resolution: all evidence is preserved; conflicts are surfaced for human review or resolved only via predefined trusted rules — AI never makes the final call.</w:t>
      </w:r>
    </w:p>
    <w:p w14:paraId="63F189A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Event history is append-only by default; corrections are recorded as new events, not silent edits. Administrative deletion/redaction is exceptional and must be audited.</w:t>
      </w:r>
    </w:p>
    <w:p w14:paraId="5CB26CB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GitHub integration and its evidence/conflict rules are deferred to Phase 2.</w:t>
      </w:r>
    </w:p>
    <w:p w14:paraId="25FB240E">
      <w:pPr>
        <w:spacing w:after="100"/>
      </w:pPr>
    </w:p>
    <w:p w14:paraId="0FECF9BD">
      <w:pPr>
        <w:pStyle w:val="2"/>
        <w:spacing w:before="240" w:after="120"/>
      </w:pPr>
    </w:p>
    <w:p w14:paraId="718DD218">
      <w:pPr>
        <w:pStyle w:val="2"/>
        <w:spacing w:before="240" w:after="120"/>
      </w:pPr>
    </w:p>
    <w:p w14:paraId="7EC7AE58">
      <w:pPr>
        <w:pStyle w:val="2"/>
        <w:spacing w:before="240" w:after="120"/>
      </w:pPr>
    </w:p>
    <w:p w14:paraId="278E6EFA">
      <w:pPr>
        <w:pStyle w:val="2"/>
        <w:spacing w:before="240" w:after="120"/>
      </w:pPr>
    </w:p>
    <w:p w14:paraId="48A3AA23">
      <w:pPr>
        <w:pStyle w:val="2"/>
        <w:spacing w:before="240" w:after="120"/>
      </w:pPr>
    </w:p>
    <w:p w14:paraId="7DAAE51B">
      <w:pPr>
        <w:pStyle w:val="2"/>
        <w:spacing w:before="240" w:after="120"/>
      </w:pPr>
    </w:p>
    <w:p w14:paraId="01375717">
      <w:pPr>
        <w:pStyle w:val="2"/>
        <w:spacing w:before="240" w:after="120"/>
      </w:pPr>
    </w:p>
    <w:p w14:paraId="12C7D2F4">
      <w:pPr>
        <w:pStyle w:val="2"/>
        <w:spacing w:before="240" w:after="120"/>
      </w:pPr>
    </w:p>
    <w:p w14:paraId="3737A1B7">
      <w:pPr>
        <w:pStyle w:val="2"/>
        <w:spacing w:before="240" w:after="120"/>
      </w:pPr>
    </w:p>
    <w:p w14:paraId="5303C325">
      <w:pPr>
        <w:pStyle w:val="2"/>
        <w:spacing w:before="240" w:after="120"/>
      </w:pPr>
      <w:r>
        <w:t>4. Failure Philosophy (ADR-004)</w:t>
      </w:r>
    </w:p>
    <w:p w14:paraId="7B81679E">
      <w:pPr>
        <w:spacing w:after="16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Decision: Failures are handled based on workflow integrity, distinguishing auxiliary-component failures from critical failures, with clear user feedback throughout.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4400"/>
      </w:tblGrid>
      <w:tr w14:paraId="3B78F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E2BC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Failure Source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C7D6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4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E2CA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14:paraId="33BF2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CD14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AI runtime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A4EC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Auxiliary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0E692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Core workflow continues manually; failed AI requests are recorded, retryable, and never make the platform unusable.</w:t>
            </w:r>
          </w:p>
        </w:tc>
      </w:tr>
      <w:tr w14:paraId="33D9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8E0AA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GitHub API / webhooks</w:t>
            </w:r>
          </w:p>
        </w:tc>
        <w:tc>
          <w:tcPr>
            <w:tcW w:w="22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F4AC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Auxiliary</w:t>
            </w:r>
          </w:p>
        </w:tc>
        <w:tc>
          <w:tcPr>
            <w:tcW w:w="4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792A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Sync failures are recorded (e.g., "Sync Delayed," "GitHub Evidence Unavailable"); system never infers task status from missing GitHub evidence.</w:t>
            </w:r>
          </w:p>
        </w:tc>
      </w:tr>
      <w:tr w14:paraId="3C1DC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E430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2F99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AC601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If state can't be persisted, the action is rejected and the user is told it wasn't confirmed — no false success.</w:t>
            </w:r>
          </w:p>
        </w:tc>
      </w:tr>
      <w:tr w14:paraId="4CB95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4F075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Workflow engine / rule handler</w:t>
            </w:r>
          </w:p>
        </w:tc>
        <w:tc>
          <w:tcPr>
            <w:tcW w:w="22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4282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4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D3692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No silent partial success — if any required step (event + state update) fails, the whole action must not be confirmed as successful.</w:t>
            </w:r>
          </w:p>
        </w:tc>
      </w:tr>
      <w:tr w14:paraId="17D2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2E18B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Frontend / UI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023E5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Not source of truth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2D8A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UI never assumes success from local state alone; after reconnect/refresh it reloads authoritative state from the backend.</w:t>
            </w:r>
          </w:p>
        </w:tc>
      </w:tr>
      <w:tr w14:paraId="42CF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CDEC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Network / remote access</w:t>
            </w:r>
          </w:p>
        </w:tc>
        <w:tc>
          <w:tcPr>
            <w:tcW w:w="22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DFE4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Access problem, not truth problem</w:t>
            </w:r>
          </w:p>
        </w:tc>
        <w:tc>
          <w:tcPr>
            <w:tcW w:w="4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04D3C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State-changing actions aren't confirmed while unreachable; user is told to check VPN/tunnel/network.</w:t>
            </w:r>
          </w:p>
        </w:tc>
      </w:tr>
    </w:tbl>
    <w:p w14:paraId="3FA8BCFC">
      <w:pPr>
        <w:spacing w:after="160"/>
      </w:pPr>
    </w:p>
    <w:p w14:paraId="0083258B">
      <w:pPr>
        <w:spacing w:after="16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Cross-cutting rules:</w:t>
      </w:r>
    </w:p>
    <w:p w14:paraId="132A45C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The system never confirms a state-changing action unless it's safely persisted and processed.</w:t>
      </w:r>
    </w:p>
    <w:p w14:paraId="3CB9CD2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Error messages must be specific and actionable (e.g., naming timeout, disconnection, or unknown-status conditions) rather than generic ("Something went wrong").</w:t>
      </w:r>
    </w:p>
    <w:p w14:paraId="600CCA3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Failures should be recorded, surfaced, and retried where appropriate; an error log should be generated.</w:t>
      </w:r>
    </w:p>
    <w:p w14:paraId="64EA536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Offline-first synchronization is explicitly out of MVP scope.</w:t>
      </w:r>
    </w:p>
    <w:p w14:paraId="6AA61902">
      <w:pPr>
        <w:spacing w:after="100"/>
      </w:pPr>
    </w:p>
    <w:p w14:paraId="0A6F9971">
      <w:pPr>
        <w:pStyle w:val="2"/>
        <w:spacing w:before="240" w:after="120"/>
      </w:pPr>
    </w:p>
    <w:p w14:paraId="6F4836A7">
      <w:pPr>
        <w:pStyle w:val="2"/>
        <w:spacing w:before="240" w:after="120"/>
      </w:pPr>
    </w:p>
    <w:p w14:paraId="7841F1DF">
      <w:pPr>
        <w:pStyle w:val="2"/>
        <w:spacing w:before="240" w:after="120"/>
      </w:pPr>
    </w:p>
    <w:p w14:paraId="1FA3471E">
      <w:pPr>
        <w:pStyle w:val="2"/>
        <w:spacing w:before="240" w:after="120"/>
      </w:pPr>
    </w:p>
    <w:p w14:paraId="460F4E75">
      <w:pPr>
        <w:pStyle w:val="2"/>
        <w:spacing w:before="240" w:after="120"/>
      </w:pPr>
    </w:p>
    <w:p w14:paraId="6083EC0F">
      <w:pPr>
        <w:pStyle w:val="2"/>
        <w:spacing w:before="240" w:after="120"/>
      </w:pPr>
      <w:r>
        <w:t>5. Scalability Target (ADR-005)</w:t>
      </w:r>
    </w:p>
    <w:p w14:paraId="10E24203">
      <w:pPr>
        <w:spacing w:after="160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Decision: The MVP targets small Agile team scale, not enterprise scale.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5001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9CDE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6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AA5CC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MVP Target</w:t>
            </w:r>
          </w:p>
        </w:tc>
      </w:tr>
      <w:tr w14:paraId="3C84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BF66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Team size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5CC4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1–2 PMs, 5–10 Developers, 1 Admin (~10–15 users total)</w:t>
            </w:r>
          </w:p>
        </w:tc>
      </w:tr>
      <w:tr w14:paraId="15F06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DB5B1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Concurrent active users</w:t>
            </w:r>
          </w:p>
        </w:tc>
        <w:tc>
          <w:tcPr>
            <w:tcW w:w="6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F3857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~3–5</w:t>
            </w:r>
          </w:p>
        </w:tc>
      </w:tr>
      <w:tr w14:paraId="31C54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AD7B7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Concurrent AI requests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660D5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Configurable; final decision: 2 workers, additional requests queued</w:t>
            </w:r>
          </w:p>
        </w:tc>
      </w:tr>
      <w:tr w14:paraId="4A9B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C40A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Project / repo scope</w:t>
            </w:r>
          </w:p>
        </w:tc>
        <w:tc>
          <w:tcPr>
            <w:tcW w:w="6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2A7D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 active project + 1 linked GitHub repository (multi-repo and multi-project are future enhancements)</w:t>
            </w:r>
          </w:p>
        </w:tc>
      </w:tr>
      <w:tr w14:paraId="39AA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E3C2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Data volume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B128A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20–50 requirements, 100–300 tasks, 1,000–5,000 workflow events, 500–2,000 GitHub events, 100+ AI outputs, 1,000+ notifications</w:t>
            </w:r>
          </w:p>
        </w:tc>
      </w:tr>
      <w:tr w14:paraId="0DED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D9DC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6400" w:type="dxa"/>
            <w:shd w:val="clear" w:color="auto" w:fill="EAF1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6DDFA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Core workflow actions: 1–3 seconds; AI-assisted actions may take longer but must show progress/timeout/retry feedback</w:t>
            </w:r>
          </w:p>
        </w:tc>
      </w:tr>
    </w:tbl>
    <w:p w14:paraId="6CDD58B5">
      <w:pPr>
        <w:spacing w:after="200"/>
      </w:pPr>
    </w:p>
    <w:p w14:paraId="66A628E5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Explicitly out of MVP scope: enterprise usage, 100+ users, multiple organizations, multi-tenant SaaS, multiple projects/repositories as baseline, high AI concurrency, offline-first sync, distributed database sync, per-user full local deployment, large historical archives, strict real-time guarantees, HA clusters, advanced load balancing, long-term retention policies.</w:t>
      </w:r>
    </w:p>
    <w:p w14:paraId="2B282B63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This target keeps the MVP scoped to proving core value — workflow coordination, event history, GitHub evidence, AI-assisted suggestions, and human approval — without competing with enterprise tools like Jira or GitHub Projects.</w:t>
      </w:r>
    </w:p>
    <w:p w14:paraId="361238B0">
      <w:pPr>
        <w:pStyle w:val="2"/>
        <w:spacing w:before="240" w:after="120"/>
      </w:pPr>
      <w:r>
        <w:t>Cross-Cutting Themes</w:t>
      </w:r>
    </w:p>
    <w:p w14:paraId="73C17E2C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Reading across all five ADRs, several consistent architectural commitments emerge:</w:t>
      </w:r>
    </w:p>
    <w:p w14:paraId="5B98B71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Centralization for consistency — one shared server, one database, one AI runtime avoid the synchronization and consistency problems of distributed alternatives (ADR-001, ADR-002).</w:t>
      </w:r>
    </w:p>
    <w:p w14:paraId="247BE16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AI is bounded and non-authoritative — AI runs asynchronously, off the critical path, under human approval, and is never a source of truth (ADR-002, ADR-003).</w:t>
      </w:r>
    </w:p>
    <w:p w14:paraId="157BD90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Truth lives in the database — workflow state and event history are authoritative; notifications and AI outputs are secondary artifacts (ADR-003, ADR-004).</w:t>
      </w:r>
    </w:p>
    <w:p w14:paraId="7D3FBD9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No false confirmations — whether it's AI, GitHub, database, or network failure, the system never tells a user an action succeeded unless it actually persisted (ADR-004).</w:t>
      </w:r>
    </w:p>
    <w:p w14:paraId="7190A86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Deliberately modest scale — every architectural choice (queueing, concurrency limits, single repo/project) is calibrated to a small team, keeping MVP scope realistic and testable (ADR-005).</w:t>
      </w:r>
    </w:p>
    <w:p w14:paraId="2CB21E1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Deferred to Phase 2 / future work: GitHub evidence/conflict rules, AI self-check, multi-repo/multi-project </w:t>
      </w:r>
      <w:bookmarkStart w:id="0" w:name="_GoBack"/>
      <w:bookmarkEnd w:id="0"/>
      <w:r>
        <w:rPr>
          <w:rFonts w:ascii="Calibri" w:hAnsi="Calibri" w:eastAsia="Calibri" w:cs="Calibri"/>
          <w:sz w:val="22"/>
          <w:szCs w:val="22"/>
        </w:rPr>
        <w:t>support, SaaS deployment, offline-first sync, and enterprise-scale infrastructure.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04" w:hanging="288"/>
      </w:pPr>
    </w:lvl>
    <w:lvl w:ilvl="1" w:tentative="0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41B22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855</Words>
  <Characters>5500</Characters>
  <TotalTime>0</TotalTime>
  <ScaleCrop>false</ScaleCrop>
  <LinksUpToDate>false</LinksUpToDate>
  <CharactersWithSpaces>6271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2026-07-01T16:58:00Z</dcterms:created>
  <dc:creator>Un-named</dc:creator>
  <cp:lastModifiedBy>勿忘</cp:lastModifiedBy>
  <dcterms:modified xsi:type="dcterms:W3CDTF">2026-07-01T16:59:16Z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eyJoZGlkIjoiMzRmZDcwNzg1MDhlMmRhNmJjZmJjYzg5MWJjZjgxMjMiLCJ1c2VySWQiOiI3NTkzMDMwMDIifQ==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C47914F65BB947DF925F58D72DE1FCB7_12</vt:lpwstr>
  </property>
</Properties>
</file>