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Кликушин Георгий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Открыл Midnight Commander</w:t>
      </w:r>
    </w:p>
    <w:p>
      <w:pPr>
        <w:numPr>
          <w:ilvl w:val="0"/>
          <w:numId w:val="1001"/>
        </w:numPr>
      </w:pPr>
      <w:r>
        <w:t xml:space="preserve">Перешел в каталог ~/work/arch-pc</w:t>
      </w:r>
    </w:p>
    <w:p>
      <w:pPr>
        <w:numPr>
          <w:ilvl w:val="0"/>
          <w:numId w:val="1001"/>
        </w:numPr>
      </w:pPr>
      <w:r>
        <w:t xml:space="preserve">Создал каталог lab05</w:t>
      </w:r>
    </w:p>
    <w:bookmarkStart w:id="24" w:name="fig:001"/>
    <w:p>
      <w:pPr>
        <w:pStyle w:val="CaptionedFigure"/>
      </w:pPr>
      <w:r>
        <w:drawing>
          <wp:inline>
            <wp:extent cx="5334000" cy="391783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Создал файл lab05-1.asm</w:t>
      </w:r>
    </w:p>
    <w:bookmarkStart w:id="28" w:name="fig:002"/>
    <w:p>
      <w:pPr>
        <w:pStyle w:val="CaptionedFigure"/>
      </w:pPr>
      <w:r>
        <w:drawing>
          <wp:inline>
            <wp:extent cx="5334000" cy="4009646"/>
            <wp:effectExtent b="0" l="0" r="0" t="0"/>
            <wp:docPr descr="Создание файла lab05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lab05-1.asm</w:t>
      </w:r>
    </w:p>
    <w:bookmarkEnd w:id="28"/>
    <w:p>
      <w:pPr>
        <w:numPr>
          <w:ilvl w:val="0"/>
          <w:numId w:val="1003"/>
        </w:numPr>
      </w:pPr>
      <w:r>
        <w:t xml:space="preserve">Открыл файл на редактирование</w:t>
      </w:r>
    </w:p>
    <w:p>
      <w:pPr>
        <w:numPr>
          <w:ilvl w:val="0"/>
          <w:numId w:val="1003"/>
        </w:numPr>
      </w:pPr>
      <w:r>
        <w:t xml:space="preserve">Написал код</w:t>
      </w:r>
    </w:p>
    <w:bookmarkStart w:id="32" w:name="fig:003"/>
    <w:p>
      <w:pPr>
        <w:pStyle w:val="CaptionedFigure"/>
      </w:pPr>
      <w:r>
        <w:drawing>
          <wp:inline>
            <wp:extent cx="4629751" cy="5159141"/>
            <wp:effectExtent b="0" l="0" r="0" t="0"/>
            <wp:docPr descr="Программа в файле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515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lab05-1.asm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Открыл файл на просмотр и убелился, что он содержит набранный код.</w:t>
      </w:r>
    </w:p>
    <w:bookmarkStart w:id="36" w:name="fig:004"/>
    <w:p>
      <w:pPr>
        <w:pStyle w:val="CaptionedFigure"/>
      </w:pPr>
      <w:r>
        <w:drawing>
          <wp:inline>
            <wp:extent cx="4369869" cy="5582652"/>
            <wp:effectExtent b="0" l="0" r="0" t="0"/>
            <wp:docPr descr="Просмотр файла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558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lab05-1.asm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Получил исполняемый файл программы и провреил ее работу.</w:t>
      </w:r>
    </w:p>
    <w:bookmarkStart w:id="40" w:name="fig:005"/>
    <w:p>
      <w:pPr>
        <w:pStyle w:val="CaptionedFigure"/>
      </w:pPr>
      <w:r>
        <w:drawing>
          <wp:inline>
            <wp:extent cx="5334000" cy="1120214"/>
            <wp:effectExtent b="0" l="0" r="0" t="0"/>
            <wp:docPr descr="Запуск программы lab05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40"/>
    <w:p>
      <w:pPr>
        <w:numPr>
          <w:ilvl w:val="0"/>
          <w:numId w:val="1006"/>
        </w:numPr>
      </w:pPr>
      <w:r>
        <w:t xml:space="preserve">Скачал файл in_out.asm.</w:t>
      </w:r>
    </w:p>
    <w:p>
      <w:pPr>
        <w:numPr>
          <w:ilvl w:val="0"/>
          <w:numId w:val="1006"/>
        </w:numPr>
      </w:pPr>
      <w:r>
        <w:t xml:space="preserve">Добавил файл in_out.asm в рабочий каталог.</w:t>
      </w:r>
    </w:p>
    <w:p>
      <w:pPr>
        <w:numPr>
          <w:ilvl w:val="0"/>
          <w:numId w:val="1006"/>
        </w:numPr>
      </w:pPr>
      <w:r>
        <w:t xml:space="preserve">Скопировал lab05-1.asm в lab05-2.asm.</w:t>
      </w:r>
    </w:p>
    <w:bookmarkStart w:id="44" w:name="fig:006"/>
    <w:p>
      <w:pPr>
        <w:pStyle w:val="CaptionedFigure"/>
      </w:pPr>
      <w:r>
        <w:drawing>
          <wp:inline>
            <wp:extent cx="5334000" cy="3961384"/>
            <wp:effectExtent b="0" l="0" r="0" t="0"/>
            <wp:docPr descr="Копирование файл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44"/>
    <w:p>
      <w:pPr>
        <w:pStyle w:val="Compact"/>
        <w:numPr>
          <w:ilvl w:val="0"/>
          <w:numId w:val="1007"/>
        </w:numPr>
      </w:pPr>
      <w:r>
        <w:t xml:space="preserve">Написал код программы lab05-2.asm. Скомпилировал программу и провреили запуск.</w:t>
      </w:r>
    </w:p>
    <w:bookmarkStart w:id="48" w:name="fig:007"/>
    <w:p>
      <w:pPr>
        <w:pStyle w:val="CaptionedFigure"/>
      </w:pPr>
      <w:r>
        <w:drawing>
          <wp:inline>
            <wp:extent cx="4841507" cy="4340993"/>
            <wp:effectExtent b="0" l="0" r="0" t="0"/>
            <wp:docPr descr="Программа в файле lab05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07" cy="434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112164"/>
            <wp:effectExtent b="0" l="0" r="0" t="0"/>
            <wp:docPr descr="Запуск программы lab05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2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52"/>
    <w:p>
      <w:pPr>
        <w:pStyle w:val="Compact"/>
        <w:numPr>
          <w:ilvl w:val="0"/>
          <w:numId w:val="1008"/>
        </w:numPr>
      </w:pPr>
      <w:r>
        <w:t xml:space="preserve">В файле lab5-2.asm заменил подпрограмму sprintLF на sprint.</w:t>
      </w:r>
      <w:r>
        <w:t xml:space="preserve"> </w:t>
      </w:r>
      <w:r>
        <w:t xml:space="preserve">Заново собрал исполняеый файл.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bookmarkStart w:id="56" w:name="fig:009"/>
    <w:p>
      <w:pPr>
        <w:pStyle w:val="CaptionedFigure"/>
      </w:pPr>
      <w:r>
        <w:drawing>
          <wp:inline>
            <wp:extent cx="4889633" cy="3917482"/>
            <wp:effectExtent b="0" l="0" r="0" t="0"/>
            <wp:docPr descr="Программа в файле lab05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3" cy="391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992372"/>
            <wp:effectExtent b="0" l="0" r="0" t="0"/>
            <wp:docPr descr="Запуск программы lab05-2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0"/>
    <w:p>
      <w:pPr>
        <w:pStyle w:val="Compact"/>
        <w:numPr>
          <w:ilvl w:val="0"/>
          <w:numId w:val="1009"/>
        </w:numPr>
      </w:pPr>
      <w:r>
        <w:t xml:space="preserve">Скопировал программу lab05-1.asm и измении код, чтобы</w:t>
      </w:r>
      <w:r>
        <w:t xml:space="preserve"> </w:t>
      </w: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ввести строку с клавиатуры,</w:t>
      </w:r>
      <w:r>
        <w:t xml:space="preserve"> </w:t>
      </w:r>
      <w:r>
        <w:t xml:space="preserve">вывести введённую строку на экран.</w:t>
      </w:r>
    </w:p>
    <w:bookmarkStart w:id="64" w:name="fig:011"/>
    <w:p>
      <w:pPr>
        <w:pStyle w:val="CaptionedFigure"/>
      </w:pPr>
      <w:r>
        <w:drawing>
          <wp:inline>
            <wp:extent cx="5334000" cy="5283836"/>
            <wp:effectExtent b="0" l="0" r="0" t="0"/>
            <wp:docPr descr="Программа в файле lab05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lab05-3.asm</w:t>
      </w:r>
    </w:p>
    <w:bookmarkEnd w:id="64"/>
    <w:bookmarkStart w:id="68" w:name="fig:012"/>
    <w:p>
      <w:pPr>
        <w:pStyle w:val="CaptionedFigure"/>
      </w:pPr>
      <w:r>
        <w:drawing>
          <wp:inline>
            <wp:extent cx="5334000" cy="1171417"/>
            <wp:effectExtent b="0" l="0" r="0" t="0"/>
            <wp:docPr descr="Запуск программы lab05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68"/>
    <w:p>
      <w:pPr>
        <w:pStyle w:val="Compact"/>
        <w:numPr>
          <w:ilvl w:val="0"/>
          <w:numId w:val="1010"/>
        </w:numPr>
      </w:pPr>
      <w:r>
        <w:t xml:space="preserve">Скопировал программу lab05-2.asm и изменил код, чтобы</w:t>
      </w:r>
      <w:r>
        <w:t xml:space="preserve"> </w:t>
      </w: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ввести строку с клавиатуры,</w:t>
      </w:r>
      <w:r>
        <w:t xml:space="preserve"> </w:t>
      </w:r>
      <w:r>
        <w:t xml:space="preserve">вывести введённую строку на экран.</w:t>
      </w:r>
    </w:p>
    <w:bookmarkStart w:id="72" w:name="fig:013"/>
    <w:p>
      <w:pPr>
        <w:pStyle w:val="CaptionedFigure"/>
      </w:pPr>
      <w:r>
        <w:drawing>
          <wp:inline>
            <wp:extent cx="5091764" cy="4398745"/>
            <wp:effectExtent b="0" l="0" r="0" t="0"/>
            <wp:docPr descr="Программа в файле lab05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439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lab05-4.asm</w:t>
      </w:r>
    </w:p>
    <w:bookmarkEnd w:id="72"/>
    <w:bookmarkStart w:id="76" w:name="fig:014"/>
    <w:p>
      <w:pPr>
        <w:pStyle w:val="CaptionedFigure"/>
      </w:pPr>
      <w:r>
        <w:drawing>
          <wp:inline>
            <wp:extent cx="5334000" cy="1059493"/>
            <wp:effectExtent b="0" l="0" r="0" t="0"/>
            <wp:docPr descr="Запуск программы lab05-4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76"/>
    <w:p>
      <w:pPr>
        <w:pStyle w:val="BodyText"/>
      </w:pPr>
      <w:r>
        <w:t xml:space="preserve">Отличие этих двух реализаций в том, что файл in_out.asm содержит уже готовые подпрограммы для обеспечения ввода/вывода.</w:t>
      </w:r>
      <w:r>
        <w:t xml:space="preserve"> </w:t>
      </w:r>
      <w:r>
        <w:t xml:space="preserve">Таким образом, нам остается только разместить данные в нужных регистрах и вызвать желаемую подпрограмму с помощью call.</w:t>
      </w:r>
    </w:p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Кликушин Георгий Александрович</dc:creator>
  <dc:language>ru-RU</dc:language>
  <cp:keywords/>
  <dcterms:created xsi:type="dcterms:W3CDTF">2025-11-30T14:12:23Z</dcterms:created>
  <dcterms:modified xsi:type="dcterms:W3CDTF">2025-11-30T14:12:23Z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