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419C" w14:textId="27C9A9DB" w:rsidR="0053344E" w:rsidRPr="0053344E" w:rsidRDefault="0053344E" w:rsidP="0053344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44E">
        <w:rPr>
          <w:rFonts w:ascii="Times New Roman" w:hAnsi="Times New Roman" w:cs="Times New Roman"/>
          <w:b/>
          <w:sz w:val="28"/>
          <w:szCs w:val="28"/>
        </w:rPr>
        <w:t>Технология выполнения операций по обеспечению выданных ссуд</w:t>
      </w:r>
    </w:p>
    <w:p w14:paraId="1CD2987F" w14:textId="77777777" w:rsidR="0053344E" w:rsidRDefault="0053344E" w:rsidP="004025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2D92C" w14:textId="2800F642" w:rsidR="00513C34" w:rsidRPr="0053344E" w:rsidRDefault="00513C34" w:rsidP="004025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Обеспечение кредитного договора позволяет снизить риски по невозврату кредита. Кредит выдается под конкретный вид обеспечения.</w:t>
      </w:r>
    </w:p>
    <w:p w14:paraId="654362EA" w14:textId="77777777" w:rsidR="007B09D2" w:rsidRDefault="007B09D2" w:rsidP="00402526">
      <w:pPr>
        <w:spacing w:after="0"/>
        <w:ind w:firstLine="709"/>
        <w:jc w:val="both"/>
        <w:rPr>
          <w:rFonts w:ascii="Arial" w:hAnsi="Arial" w:cs="Arial"/>
        </w:rPr>
      </w:pPr>
    </w:p>
    <w:p w14:paraId="154638B8" w14:textId="3E1D1CDB" w:rsidR="009C7AD7" w:rsidRPr="002443F5" w:rsidRDefault="00E31F1C" w:rsidP="006E186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2A4BDB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ассмотрим </w:t>
      </w:r>
      <w:r w:rsidR="00F25EB2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реализацию технологии </w:t>
      </w:r>
      <w:r w:rsidR="002A4BDB" w:rsidRPr="002443F5">
        <w:rPr>
          <w:rFonts w:ascii="Times New Roman" w:hAnsi="Times New Roman" w:cs="Times New Roman"/>
          <w:color w:val="000000"/>
          <w:sz w:val="28"/>
          <w:szCs w:val="28"/>
        </w:rPr>
        <w:t>обеспечени</w:t>
      </w:r>
      <w:r w:rsidR="00F25EB2" w:rsidRPr="002443F5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2A4BDB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 потребительского кредита</w:t>
      </w:r>
      <w:r w:rsidR="00F25EB2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 в АБС</w:t>
      </w:r>
      <w:r w:rsidR="009C7AD7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 «Diasoft FA#» на конкретном примере.</w:t>
      </w:r>
    </w:p>
    <w:p w14:paraId="4149FC81" w14:textId="77777777" w:rsidR="009C7AD7" w:rsidRDefault="009C7AD7" w:rsidP="009C7AD7">
      <w:pP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Контрольный пример</w:t>
      </w:r>
    </w:p>
    <w:p w14:paraId="4E68C544" w14:textId="70EA32B6" w:rsidR="009C7AD7" w:rsidRPr="002443F5" w:rsidRDefault="009C7AD7" w:rsidP="006723B7">
      <w:pPr>
        <w:spacing w:before="120" w:after="12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Задание.</w:t>
      </w:r>
      <w:r>
        <w:rPr>
          <w:color w:val="000000"/>
          <w:sz w:val="28"/>
          <w:szCs w:val="28"/>
        </w:rPr>
        <w:t xml:space="preserve"> </w:t>
      </w:r>
      <w:r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Пусть подготовлен договор на выдачу потребительского кредита клиенту Захарову Виктору Алексеевичу (сокращенное имя – ЗВА) на один год с 28 </w:t>
      </w:r>
      <w:r w:rsidR="00774A77">
        <w:rPr>
          <w:rFonts w:ascii="Times New Roman" w:hAnsi="Times New Roman" w:cs="Times New Roman"/>
          <w:color w:val="000000"/>
          <w:sz w:val="28"/>
          <w:szCs w:val="28"/>
        </w:rPr>
        <w:t xml:space="preserve">июля </w:t>
      </w:r>
      <w:r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2018 г. на сумму в 1 млн. руб. Необходимо оформить договор обеспечения и </w:t>
      </w:r>
      <w:r w:rsidR="003011CF" w:rsidRPr="002443F5">
        <w:rPr>
          <w:rFonts w:ascii="Times New Roman" w:hAnsi="Times New Roman" w:cs="Times New Roman"/>
          <w:color w:val="000000"/>
          <w:sz w:val="28"/>
          <w:szCs w:val="28"/>
        </w:rPr>
        <w:t>поставить его на учет</w:t>
      </w:r>
      <w:r w:rsidRPr="002443F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EC3731" w14:textId="2464AAD4" w:rsidR="006E186A" w:rsidRDefault="009C7AD7" w:rsidP="009C7AD7">
      <w:pPr>
        <w:spacing w:after="0"/>
        <w:ind w:firstLine="709"/>
        <w:jc w:val="both"/>
        <w:rPr>
          <w:rFonts w:ascii="Arial" w:hAnsi="Arial" w:cs="Arial"/>
          <w:color w:val="333333"/>
          <w:sz w:val="20"/>
          <w:szCs w:val="20"/>
        </w:rPr>
      </w:pPr>
      <w:r>
        <w:rPr>
          <w:b/>
          <w:sz w:val="28"/>
          <w:szCs w:val="28"/>
        </w:rPr>
        <w:t xml:space="preserve">Решение. </w:t>
      </w:r>
      <w:r w:rsidR="002A4BDB"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48C52AC4" w14:textId="470CC7D5" w:rsidR="006E78D7" w:rsidRPr="002443F5" w:rsidRDefault="009C7AD7" w:rsidP="002443F5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43F5">
        <w:rPr>
          <w:rFonts w:ascii="Times New Roman" w:hAnsi="Times New Roman" w:cs="Times New Roman"/>
          <w:color w:val="000000"/>
          <w:sz w:val="28"/>
          <w:szCs w:val="28"/>
        </w:rPr>
        <w:t>На первом этапе необходимо осуществить поиск</w:t>
      </w:r>
      <w:r w:rsidR="003011CF"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 оформленного</w:t>
      </w:r>
      <w:r w:rsidRPr="002443F5">
        <w:rPr>
          <w:rFonts w:ascii="Times New Roman" w:hAnsi="Times New Roman" w:cs="Times New Roman"/>
          <w:color w:val="000000"/>
          <w:sz w:val="28"/>
          <w:szCs w:val="28"/>
        </w:rPr>
        <w:t xml:space="preserve"> кредитного договора в базе. Для этого выполним следующие операции:</w:t>
      </w:r>
    </w:p>
    <w:p w14:paraId="29D076AC" w14:textId="0896A421" w:rsidR="002B154A" w:rsidRDefault="00A52474" w:rsidP="00A52474">
      <w:pPr>
        <w:spacing w:after="200" w:line="276" w:lineRule="auto"/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Times New Roman"/>
        </w:rPr>
        <w:t xml:space="preserve">Операционная работа </w:t>
      </w:r>
      <w:r>
        <w:rPr>
          <w:rFonts w:ascii="Calibri" w:eastAsia="Calibri" w:hAnsi="Calibri" w:cs="Calibri"/>
        </w:rPr>
        <w:t>→</w:t>
      </w:r>
      <w:r>
        <w:rPr>
          <w:rFonts w:ascii="Calibri" w:eastAsia="Calibri" w:hAnsi="Calibri" w:cs="Times New Roman"/>
        </w:rPr>
        <w:t xml:space="preserve"> Кредиты </w:t>
      </w:r>
      <w:r>
        <w:rPr>
          <w:rFonts w:ascii="Calibri" w:eastAsia="Calibri" w:hAnsi="Calibri" w:cs="Calibri"/>
        </w:rPr>
        <w:t>→</w:t>
      </w:r>
      <w:r>
        <w:rPr>
          <w:rFonts w:ascii="Calibri" w:eastAsia="Calibri" w:hAnsi="Calibri" w:cs="Times New Roman"/>
        </w:rPr>
        <w:t xml:space="preserve"> Потребительские кредиты </w:t>
      </w:r>
      <w:r>
        <w:rPr>
          <w:rFonts w:ascii="Calibri" w:eastAsia="Calibri" w:hAnsi="Calibri" w:cs="Calibri"/>
        </w:rPr>
        <w:t>→</w:t>
      </w:r>
      <w:r>
        <w:rPr>
          <w:rFonts w:ascii="Calibri" w:eastAsia="Calibri" w:hAnsi="Calibri" w:cs="Times New Roman"/>
        </w:rPr>
        <w:t xml:space="preserve"> </w:t>
      </w:r>
      <w:r w:rsidRPr="00A52474">
        <w:rPr>
          <w:rFonts w:ascii="Calibri" w:eastAsia="Calibri" w:hAnsi="Calibri" w:cs="Times New Roman"/>
          <w:i/>
        </w:rPr>
        <w:t>Клиент</w:t>
      </w:r>
      <w:r>
        <w:rPr>
          <w:rFonts w:ascii="Calibri" w:eastAsia="Calibri" w:hAnsi="Calibri" w:cs="Times New Roman"/>
        </w:rPr>
        <w:t xml:space="preserve"> ЗВА </w:t>
      </w:r>
      <w:r>
        <w:rPr>
          <w:rFonts w:ascii="Calibri" w:eastAsia="Calibri" w:hAnsi="Calibri" w:cs="Calibri"/>
        </w:rPr>
        <w:t xml:space="preserve">→ </w:t>
      </w:r>
      <w:r w:rsidRPr="00A52474">
        <w:rPr>
          <w:rFonts w:ascii="Calibri" w:eastAsia="Calibri" w:hAnsi="Calibri" w:cs="Calibri"/>
          <w:i/>
        </w:rPr>
        <w:t>Валюта</w:t>
      </w:r>
      <w:r>
        <w:rPr>
          <w:rFonts w:ascii="Calibri" w:eastAsia="Calibri" w:hAnsi="Calibri" w:cs="Calibri"/>
        </w:rPr>
        <w:t xml:space="preserve"> 810 → </w:t>
      </w:r>
      <w:r w:rsidRPr="00A52474">
        <w:rPr>
          <w:rFonts w:ascii="Calibri" w:eastAsia="Calibri" w:hAnsi="Calibri" w:cs="Calibri"/>
          <w:i/>
        </w:rPr>
        <w:t>Поиск кредита</w:t>
      </w:r>
    </w:p>
    <w:p w14:paraId="423F5EE9" w14:textId="5C229F30" w:rsidR="00E53517" w:rsidRPr="002443F5" w:rsidRDefault="00A52474" w:rsidP="002443F5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>Появится окно</w:t>
      </w:r>
      <w:r w:rsidR="00E53517"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3517" w:rsidRPr="002443F5">
        <w:rPr>
          <w:rFonts w:ascii="Times New Roman" w:eastAsia="Calibri" w:hAnsi="Times New Roman" w:cs="Times New Roman"/>
          <w:i/>
          <w:sz w:val="28"/>
          <w:szCs w:val="28"/>
        </w:rPr>
        <w:t>Потребительские кредиты</w:t>
      </w:r>
      <w:r w:rsidR="00E53517" w:rsidRPr="002443F5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F94555" w:rsidRPr="002443F5">
        <w:rPr>
          <w:rFonts w:ascii="Times New Roman" w:eastAsia="Calibri" w:hAnsi="Times New Roman" w:cs="Times New Roman"/>
          <w:sz w:val="28"/>
          <w:szCs w:val="28"/>
        </w:rPr>
        <w:t xml:space="preserve">краткой </w:t>
      </w:r>
      <w:r w:rsidR="00E53517" w:rsidRPr="002443F5">
        <w:rPr>
          <w:rFonts w:ascii="Times New Roman" w:eastAsia="Calibri" w:hAnsi="Times New Roman" w:cs="Times New Roman"/>
          <w:sz w:val="28"/>
          <w:szCs w:val="28"/>
        </w:rPr>
        <w:t xml:space="preserve">информацией о запрашиваемом </w:t>
      </w:r>
      <w:r w:rsidR="00565FDE" w:rsidRPr="002443F5">
        <w:rPr>
          <w:rFonts w:ascii="Times New Roman" w:eastAsia="Calibri" w:hAnsi="Times New Roman" w:cs="Times New Roman"/>
          <w:sz w:val="28"/>
          <w:szCs w:val="28"/>
        </w:rPr>
        <w:t>кредите клиента</w:t>
      </w:r>
      <w:r w:rsidR="00E53517" w:rsidRPr="002443F5">
        <w:rPr>
          <w:rFonts w:ascii="Times New Roman" w:eastAsia="Calibri" w:hAnsi="Times New Roman" w:cs="Times New Roman"/>
          <w:sz w:val="28"/>
          <w:szCs w:val="28"/>
        </w:rPr>
        <w:t xml:space="preserve"> Захарова В.А. </w:t>
      </w:r>
      <w:r w:rsidRPr="002443F5">
        <w:rPr>
          <w:rFonts w:ascii="Times New Roman" w:eastAsia="Calibri" w:hAnsi="Times New Roman" w:cs="Times New Roman"/>
          <w:sz w:val="28"/>
          <w:szCs w:val="28"/>
        </w:rPr>
        <w:t>(рис. 6.5.2).</w:t>
      </w:r>
      <w:r w:rsidR="00E53517" w:rsidRPr="002443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6234648" w14:textId="1428D6DB" w:rsidR="00A52474" w:rsidRPr="00A52474" w:rsidRDefault="00E53517" w:rsidP="00A52474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2B9D10DB" wp14:editId="6E33DB8B">
            <wp:extent cx="5940425" cy="225685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23F" w14:textId="32CA3484" w:rsidR="00A52474" w:rsidRDefault="00E53517" w:rsidP="00A52474">
      <w:pPr>
        <w:spacing w:after="200" w:line="276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Рис. 6.5.2. Общая информация о кредите Захарова В.А.</w:t>
      </w:r>
    </w:p>
    <w:p w14:paraId="7DC74A99" w14:textId="272CBDC7" w:rsidR="00E53517" w:rsidRPr="002443F5" w:rsidRDefault="00F94555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Выбрав для найденного кредита команду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Просмотреть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из меню правой кнопки мыши, увидим общую информацию 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 xml:space="preserve">о </w:t>
      </w:r>
      <w:r w:rsidRPr="002443F5">
        <w:rPr>
          <w:rFonts w:ascii="Times New Roman" w:eastAsia="Calibri" w:hAnsi="Times New Roman" w:cs="Times New Roman"/>
          <w:sz w:val="28"/>
          <w:szCs w:val="28"/>
        </w:rPr>
        <w:t>кредите (рис.6.5.3).</w:t>
      </w:r>
    </w:p>
    <w:p w14:paraId="13DC1B5B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4DCF7D9" wp14:editId="2C1CE3CD">
            <wp:extent cx="5940425" cy="368417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C89" w14:textId="3270BF75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F25EB2">
        <w:rPr>
          <w:rFonts w:ascii="Calibri" w:eastAsia="Calibri" w:hAnsi="Calibri" w:cs="Times New Roman"/>
        </w:rPr>
        <w:t>6.5.</w:t>
      </w:r>
      <w:r w:rsidR="00F94555">
        <w:rPr>
          <w:rFonts w:ascii="Calibri" w:eastAsia="Calibri" w:hAnsi="Calibri" w:cs="Times New Roman"/>
        </w:rPr>
        <w:t>3</w:t>
      </w:r>
      <w:r w:rsidRPr="0073022B">
        <w:rPr>
          <w:rFonts w:ascii="Calibri" w:eastAsia="Calibri" w:hAnsi="Calibri" w:cs="Times New Roman"/>
        </w:rPr>
        <w:t>. Просмотр кредитного договора клиента (вкладка Общие)</w:t>
      </w:r>
    </w:p>
    <w:p w14:paraId="1CA942BE" w14:textId="1660DF48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Процентная ставка по 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 xml:space="preserve">данному 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кредиту  - 16,5% (рис. </w:t>
      </w:r>
      <w:r w:rsidR="00F25EB2" w:rsidRPr="002443F5">
        <w:rPr>
          <w:rFonts w:ascii="Times New Roman" w:eastAsia="Calibri" w:hAnsi="Times New Roman" w:cs="Times New Roman"/>
          <w:sz w:val="28"/>
          <w:szCs w:val="28"/>
        </w:rPr>
        <w:t>6.5.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>4</w:t>
      </w:r>
      <w:r w:rsidRPr="002443F5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247226F3" w14:textId="0A5B6FF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B5BEA24" wp14:editId="40324989">
            <wp:extent cx="5940425" cy="3435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22B">
        <w:rPr>
          <w:rFonts w:ascii="Calibri" w:eastAsia="Calibri" w:hAnsi="Calibri" w:cs="Times New Roman"/>
        </w:rPr>
        <w:t xml:space="preserve">Рис. </w:t>
      </w:r>
      <w:r w:rsidR="00C25D05">
        <w:rPr>
          <w:rFonts w:ascii="Calibri" w:eastAsia="Calibri" w:hAnsi="Calibri" w:cs="Times New Roman"/>
        </w:rPr>
        <w:t>6.5.4.</w:t>
      </w:r>
      <w:r w:rsidRPr="0073022B">
        <w:rPr>
          <w:rFonts w:ascii="Calibri" w:eastAsia="Calibri" w:hAnsi="Calibri" w:cs="Times New Roman"/>
        </w:rPr>
        <w:t xml:space="preserve">  Просмотр кредитного договора клиента (вкладка Процентная ставка)</w:t>
      </w:r>
    </w:p>
    <w:p w14:paraId="4A4D0D65" w14:textId="52F6EECF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Рассчитан график начислений и расчетов по кредиту с ежемесячным фиксированным платежом в сумме 84300 руб. (рис. 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>6.5.5</w:t>
      </w:r>
      <w:r w:rsidRPr="002443F5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907C2B9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43BDA52" wp14:editId="6733558D">
            <wp:extent cx="5940425" cy="5306469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DD52" w14:textId="5FAC5546" w:rsidR="0073022B" w:rsidRPr="0073022B" w:rsidRDefault="0073022B" w:rsidP="00C25D05">
      <w:pPr>
        <w:spacing w:after="200" w:line="360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C25D05">
        <w:rPr>
          <w:rFonts w:ascii="Calibri" w:eastAsia="Calibri" w:hAnsi="Calibri" w:cs="Times New Roman"/>
        </w:rPr>
        <w:t>6.5.5</w:t>
      </w:r>
      <w:r w:rsidRPr="0073022B">
        <w:rPr>
          <w:rFonts w:ascii="Calibri" w:eastAsia="Calibri" w:hAnsi="Calibri" w:cs="Times New Roman"/>
        </w:rPr>
        <w:t>. Просмотр кредитного договора клиента (вкладка График платежей)</w:t>
      </w:r>
    </w:p>
    <w:p w14:paraId="06C8496A" w14:textId="3741D0AD" w:rsidR="0073022B" w:rsidRPr="002443F5" w:rsidRDefault="0073022B" w:rsidP="006E74FD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На вкладке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Дополнительно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кредитного договора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 xml:space="preserve">, как и требуется, 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не установлен флажок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Не включать договор в портфель однородных требований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(рис. 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>6.5.6</w:t>
      </w:r>
      <w:r w:rsidRPr="002443F5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4CB52AF1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</w:p>
    <w:p w14:paraId="5D3D4BAC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765F34A" wp14:editId="5D333B64">
            <wp:extent cx="5940425" cy="380005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E373" w14:textId="5A38BEB0" w:rsidR="0073022B" w:rsidRPr="0073022B" w:rsidRDefault="0073022B" w:rsidP="00C25D05">
      <w:pPr>
        <w:spacing w:after="200" w:line="360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C25D05">
        <w:rPr>
          <w:rFonts w:ascii="Calibri" w:eastAsia="Calibri" w:hAnsi="Calibri" w:cs="Times New Roman"/>
        </w:rPr>
        <w:t>6.5.6.</w:t>
      </w:r>
      <w:r w:rsidRPr="0073022B">
        <w:rPr>
          <w:rFonts w:ascii="Calibri" w:eastAsia="Calibri" w:hAnsi="Calibri" w:cs="Times New Roman"/>
        </w:rPr>
        <w:t xml:space="preserve"> Просмотр кредитного договора клиента (вкладка Дополнительно)</w:t>
      </w:r>
    </w:p>
    <w:p w14:paraId="1EFE5DB7" w14:textId="0E1ABAD8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>Для просмотра договоров обеспечения, связанных с данным кредитом, выделим его (рис. 6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>.5.7</w:t>
      </w:r>
      <w:r w:rsidRPr="002443F5">
        <w:rPr>
          <w:rFonts w:ascii="Times New Roman" w:eastAsia="Calibri" w:hAnsi="Times New Roman" w:cs="Times New Roman"/>
          <w:sz w:val="28"/>
          <w:szCs w:val="28"/>
        </w:rPr>
        <w:t>) и нажмем клавиши [</w:t>
      </w:r>
      <w:r w:rsidRPr="002443F5">
        <w:rPr>
          <w:rFonts w:ascii="Times New Roman" w:eastAsia="Calibri" w:hAnsi="Times New Roman" w:cs="Times New Roman"/>
          <w:sz w:val="28"/>
          <w:szCs w:val="28"/>
          <w:lang w:val="en-US"/>
        </w:rPr>
        <w:t>Ctrl</w:t>
      </w:r>
      <w:r w:rsidRPr="002443F5">
        <w:rPr>
          <w:rFonts w:ascii="Times New Roman" w:eastAsia="Calibri" w:hAnsi="Times New Roman" w:cs="Times New Roman"/>
          <w:sz w:val="28"/>
          <w:szCs w:val="28"/>
        </w:rPr>
        <w:t>+</w:t>
      </w:r>
      <w:r w:rsidRPr="002443F5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4]. Появится новое окно (рис. 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>6.5.8</w:t>
      </w:r>
      <w:r w:rsidRPr="002443F5">
        <w:rPr>
          <w:rFonts w:ascii="Times New Roman" w:eastAsia="Calibri" w:hAnsi="Times New Roman" w:cs="Times New Roman"/>
          <w:sz w:val="28"/>
          <w:szCs w:val="28"/>
        </w:rPr>
        <w:t>). Пока в нем нет никаких данных о договорах обеспечения.</w:t>
      </w:r>
    </w:p>
    <w:p w14:paraId="1F5DEC08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7A5F8C" wp14:editId="1EB026C6">
            <wp:extent cx="5940425" cy="187427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AB5F" w14:textId="1A2E2008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>Рис. 6.</w:t>
      </w:r>
      <w:r w:rsidR="00C25D05">
        <w:rPr>
          <w:rFonts w:ascii="Calibri" w:eastAsia="Calibri" w:hAnsi="Calibri" w:cs="Times New Roman"/>
        </w:rPr>
        <w:t>5.7.</w:t>
      </w:r>
      <w:r w:rsidRPr="0073022B">
        <w:rPr>
          <w:rFonts w:ascii="Calibri" w:eastAsia="Calibri" w:hAnsi="Calibri" w:cs="Times New Roman"/>
        </w:rPr>
        <w:t xml:space="preserve"> </w:t>
      </w:r>
      <w:r w:rsidR="00C25D05">
        <w:rPr>
          <w:rFonts w:ascii="Calibri" w:eastAsia="Calibri" w:hAnsi="Calibri" w:cs="Times New Roman"/>
        </w:rPr>
        <w:t>Краткая информация о текущем кредитном договоре</w:t>
      </w:r>
    </w:p>
    <w:p w14:paraId="0C9F4BC2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6CC3426" wp14:editId="42F974D0">
            <wp:extent cx="5940425" cy="267316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08D9" w14:textId="7B2EAEC1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  <w:noProof/>
          <w:lang w:eastAsia="ru-RU"/>
        </w:rPr>
      </w:pPr>
      <w:r w:rsidRPr="0073022B">
        <w:rPr>
          <w:rFonts w:ascii="Calibri" w:eastAsia="Calibri" w:hAnsi="Calibri" w:cs="Times New Roman"/>
          <w:noProof/>
          <w:lang w:eastAsia="ru-RU"/>
        </w:rPr>
        <w:t xml:space="preserve">Рис. </w:t>
      </w:r>
      <w:r w:rsidR="00C25D05">
        <w:rPr>
          <w:rFonts w:ascii="Calibri" w:eastAsia="Calibri" w:hAnsi="Calibri" w:cs="Times New Roman"/>
          <w:noProof/>
          <w:lang w:eastAsia="ru-RU"/>
        </w:rPr>
        <w:t>6.5.8</w:t>
      </w:r>
      <w:r w:rsidRPr="0073022B">
        <w:rPr>
          <w:rFonts w:ascii="Calibri" w:eastAsia="Calibri" w:hAnsi="Calibri" w:cs="Times New Roman"/>
          <w:noProof/>
          <w:lang w:eastAsia="ru-RU"/>
        </w:rPr>
        <w:t>. Пустое окно договора обеспечения</w:t>
      </w:r>
    </w:p>
    <w:p w14:paraId="25A24F97" w14:textId="2E5055A6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>Для добавления нового договора активируем нажатием левой кнопки мыши пиктограмму «</w:t>
      </w:r>
      <w:r w:rsidR="002443F5" w:rsidRPr="002443F5">
        <w:rPr>
          <w:rFonts w:ascii="Times New Roman" w:eastAsia="Calibri" w:hAnsi="Times New Roman" w:cs="Times New Roman"/>
          <w:sz w:val="28"/>
          <w:szCs w:val="28"/>
        </w:rPr>
        <w:t>лампочка» –</w:t>
      </w:r>
      <w:r w:rsidR="00C10F70" w:rsidRPr="002443F5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C10F70" w:rsidRPr="002443F5">
        <w:rPr>
          <w:rFonts w:ascii="Times New Roman" w:eastAsia="Calibri" w:hAnsi="Times New Roman" w:cs="Times New Roman"/>
          <w:i/>
          <w:sz w:val="28"/>
          <w:szCs w:val="28"/>
        </w:rPr>
        <w:t>Установить / Снять фильтр по финансовым операциям</w:t>
      </w:r>
      <w:r w:rsidR="00C10F70" w:rsidRPr="002443F5">
        <w:rPr>
          <w:rFonts w:ascii="Times New Roman" w:eastAsia="Calibri" w:hAnsi="Times New Roman" w:cs="Times New Roman"/>
          <w:sz w:val="28"/>
          <w:szCs w:val="28"/>
        </w:rPr>
        <w:t>:  она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находится рядом с кнопкой «принтера» </w:t>
      </w:r>
      <w:r w:rsidRPr="002443F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0335B0" wp14:editId="512F90E1">
            <wp:extent cx="190500" cy="23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и после активации становится желтой </w:t>
      </w:r>
      <w:r w:rsidRPr="002443F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5EFF7" wp14:editId="3263A39C">
            <wp:extent cx="2381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(включается). Появляется возможность формирования договора по виду обеспечения, связанного с текущим договором по кредитованию. Выберем в списке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Операция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тип договора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Имущество</w:t>
      </w:r>
      <w:r w:rsidR="00C25D05" w:rsidRPr="002443F5">
        <w:rPr>
          <w:rFonts w:ascii="Times New Roman" w:eastAsia="Calibri" w:hAnsi="Times New Roman" w:cs="Times New Roman"/>
          <w:sz w:val="28"/>
          <w:szCs w:val="28"/>
        </w:rPr>
        <w:t xml:space="preserve"> (рис. 6.5.9)</w:t>
      </w:r>
      <w:r w:rsidRPr="002443F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ED416C4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885916" wp14:editId="10CE6A6D">
            <wp:extent cx="5940425" cy="353028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3EEA" w14:textId="7410DC60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C25D05">
        <w:rPr>
          <w:rFonts w:ascii="Calibri" w:eastAsia="Calibri" w:hAnsi="Calibri" w:cs="Times New Roman"/>
        </w:rPr>
        <w:t>6.5.9.</w:t>
      </w:r>
      <w:r w:rsidRPr="0073022B">
        <w:rPr>
          <w:rFonts w:ascii="Calibri" w:eastAsia="Calibri" w:hAnsi="Calibri" w:cs="Times New Roman"/>
        </w:rPr>
        <w:t xml:space="preserve"> Окна начала формирования договоров обеспечения по кредиту</w:t>
      </w:r>
    </w:p>
    <w:p w14:paraId="31CC4517" w14:textId="135FB43F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Далее, используя команду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Добавить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из меню правой кнопки мыши для окна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Договора обеспечения по договору</w:t>
      </w:r>
      <w:r w:rsidRPr="002443F5">
        <w:rPr>
          <w:rFonts w:ascii="Times New Roman" w:eastAsia="Calibri" w:hAnsi="Times New Roman" w:cs="Times New Roman"/>
          <w:sz w:val="28"/>
          <w:szCs w:val="28"/>
        </w:rPr>
        <w:t>…  или клавишу [</w:t>
      </w:r>
      <w:r w:rsidRPr="002443F5">
        <w:rPr>
          <w:rFonts w:ascii="Times New Roman" w:eastAsia="Calibri" w:hAnsi="Times New Roman" w:cs="Times New Roman"/>
          <w:sz w:val="28"/>
          <w:szCs w:val="28"/>
          <w:lang w:val="en-US"/>
        </w:rPr>
        <w:t>Insert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], вызовем форму добавления договора обеспечения выбранного типа (рис. </w:t>
      </w:r>
      <w:r w:rsidR="00C10F70" w:rsidRPr="002443F5">
        <w:rPr>
          <w:rFonts w:ascii="Times New Roman" w:eastAsia="Calibri" w:hAnsi="Times New Roman" w:cs="Times New Roman"/>
          <w:sz w:val="28"/>
          <w:szCs w:val="28"/>
        </w:rPr>
        <w:t>6.5.10</w:t>
      </w:r>
      <w:r w:rsidRPr="002443F5">
        <w:rPr>
          <w:rFonts w:ascii="Times New Roman" w:eastAsia="Calibri" w:hAnsi="Times New Roman" w:cs="Times New Roman"/>
          <w:sz w:val="28"/>
          <w:szCs w:val="28"/>
        </w:rPr>
        <w:t>), которую необходимо заполнить.</w:t>
      </w:r>
    </w:p>
    <w:p w14:paraId="04835209" w14:textId="2F9DB983" w:rsidR="0073022B" w:rsidRPr="0073022B" w:rsidRDefault="008830C2" w:rsidP="0073022B">
      <w:pPr>
        <w:spacing w:after="200" w:line="276" w:lineRule="auto"/>
        <w:rPr>
          <w:rFonts w:ascii="Calibri" w:eastAsia="Calibri" w:hAnsi="Calibri" w:cs="Times New Roman"/>
        </w:rPr>
      </w:pPr>
      <w:r w:rsidRPr="008830C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023659" wp14:editId="44F23F9F">
            <wp:extent cx="5940425" cy="5601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CC1B" w14:textId="686BC81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C10F70">
        <w:rPr>
          <w:rFonts w:ascii="Calibri" w:eastAsia="Calibri" w:hAnsi="Calibri" w:cs="Times New Roman"/>
        </w:rPr>
        <w:t>6.5.10</w:t>
      </w:r>
      <w:r w:rsidRPr="0073022B">
        <w:rPr>
          <w:rFonts w:ascii="Calibri" w:eastAsia="Calibri" w:hAnsi="Calibri" w:cs="Times New Roman"/>
        </w:rPr>
        <w:t>. Исходный вид окна заполнения параметров объекта обеспечения по кредиту</w:t>
      </w:r>
    </w:p>
    <w:p w14:paraId="3019016D" w14:textId="60902A1F" w:rsidR="0073022B" w:rsidRPr="002443F5" w:rsidRDefault="00664304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Отметим, что в поле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Дата договора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указывается дата заведения договора обеспечения.</w:t>
      </w:r>
      <w:r w:rsidR="002C0824" w:rsidRPr="002443F5">
        <w:rPr>
          <w:rFonts w:ascii="Times New Roman" w:eastAsia="Calibri" w:hAnsi="Times New Roman" w:cs="Times New Roman"/>
          <w:sz w:val="28"/>
          <w:szCs w:val="28"/>
        </w:rPr>
        <w:t xml:space="preserve"> В нашем случае введем 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>29.07.2018 – на следующий день после заключения договора о потребительском кредитовании клиента, чтобы на дату 28.07.2018 еще не было обеспечения по кредиту и чтобы резервы банка по кредитованию на эту дату рассчитывались без обеспечения, а на дату 29.07.2018 – уже с обеспечением.</w:t>
      </w:r>
      <w:r w:rsidR="002C0824"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F75F40B" w14:textId="70F2473E" w:rsidR="002C0824" w:rsidRPr="002443F5" w:rsidRDefault="002C0824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поле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Дата валютирования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указывается учетная дата проводки по постановке обеспечения на внебаланс.  В поле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Дата окончания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- отображается дата окончания договора. </w:t>
      </w:r>
    </w:p>
    <w:p w14:paraId="2A1E8C1F" w14:textId="6696AA8B" w:rsidR="002C0824" w:rsidRPr="002443F5" w:rsidRDefault="002C0824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В поле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Коэффициент категории качества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- указывается коэффициент, который вводится при наличии объекта обеспечения.  Данный коэффициент может принимать значение от нуля до единицы. С этим коэффициентом сумма обеспечения учитывается в качестве уменьшения расчетной базы резерва, согласно положению ЦБ РФ №254-П.</w:t>
      </w:r>
    </w:p>
    <w:p w14:paraId="4A586F5D" w14:textId="4891B91C" w:rsidR="0073022B" w:rsidRPr="002443F5" w:rsidRDefault="002C0824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Установим </w:t>
      </w:r>
      <w:r w:rsidR="0073022B" w:rsidRPr="00565FDE">
        <w:rPr>
          <w:rFonts w:ascii="Times New Roman" w:eastAsia="Calibri" w:hAnsi="Times New Roman" w:cs="Times New Roman"/>
          <w:i/>
          <w:sz w:val="28"/>
          <w:szCs w:val="28"/>
        </w:rPr>
        <w:t>Коэффициент категории качества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 xml:space="preserve"> обеспечения в размере 0,5. Это означает, что половина от суммы, поставленной на учет, будет использована для уменьшения резервов.  В нашем случае с учетом коэффициента дисконтирования имущества обеспечения 85% ставится на учет 850000 рублей, следовательно, 425000 рублей должно пойти в уменьшение резерва.</w:t>
      </w:r>
    </w:p>
    <w:p w14:paraId="3DB5288A" w14:textId="242261BB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После ввода реквизитов в верхней части формы окно параметров объекта по обеспечению кредита примет вид, представленный на рис. </w:t>
      </w:r>
      <w:r w:rsidR="00C10F70" w:rsidRPr="002443F5">
        <w:rPr>
          <w:rFonts w:ascii="Times New Roman" w:eastAsia="Calibri" w:hAnsi="Times New Roman" w:cs="Times New Roman"/>
          <w:sz w:val="28"/>
          <w:szCs w:val="28"/>
        </w:rPr>
        <w:t>6.5.11</w:t>
      </w:r>
      <w:r w:rsidRPr="002443F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E1033B" w14:textId="7ECB11B0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lastRenderedPageBreak/>
        <w:t xml:space="preserve"> </w:t>
      </w:r>
      <w:r w:rsidR="000B7183" w:rsidRPr="000B718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877DF2" wp14:editId="01F067CF">
            <wp:extent cx="5940425" cy="5601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EB1C" w14:textId="24565633" w:rsidR="0073022B" w:rsidRPr="0073022B" w:rsidRDefault="0073022B" w:rsidP="00C10F70">
      <w:pPr>
        <w:spacing w:after="200" w:line="360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C10F70">
        <w:rPr>
          <w:rFonts w:ascii="Calibri" w:eastAsia="Calibri" w:hAnsi="Calibri" w:cs="Times New Roman"/>
        </w:rPr>
        <w:t>6.5.11</w:t>
      </w:r>
      <w:r w:rsidRPr="0073022B">
        <w:rPr>
          <w:rFonts w:ascii="Calibri" w:eastAsia="Calibri" w:hAnsi="Calibri" w:cs="Times New Roman"/>
        </w:rPr>
        <w:t>. Окно с заполненными общими реквизитами  объекта обеспечения по кредиту</w:t>
      </w:r>
    </w:p>
    <w:p w14:paraId="6AC0BBCB" w14:textId="114341AB" w:rsidR="00C10F70" w:rsidRPr="002443F5" w:rsidRDefault="00C10F70" w:rsidP="002443F5">
      <w:pPr>
        <w:spacing w:after="20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Для заполнения 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 xml:space="preserve">нижней части указанного окна с помощью команды </w:t>
      </w:r>
      <w:r w:rsidR="0073022B" w:rsidRPr="002443F5">
        <w:rPr>
          <w:rFonts w:ascii="Times New Roman" w:eastAsia="Calibri" w:hAnsi="Times New Roman" w:cs="Times New Roman"/>
          <w:i/>
          <w:sz w:val="28"/>
          <w:szCs w:val="28"/>
        </w:rPr>
        <w:t>Добавить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 xml:space="preserve"> из меню правой кнопки мыши или клавиши [</w:t>
      </w:r>
      <w:r w:rsidR="0073022B" w:rsidRPr="002443F5">
        <w:rPr>
          <w:rFonts w:ascii="Times New Roman" w:eastAsia="Calibri" w:hAnsi="Times New Roman" w:cs="Times New Roman"/>
          <w:sz w:val="28"/>
          <w:szCs w:val="28"/>
          <w:lang w:val="en-US"/>
        </w:rPr>
        <w:t>Insert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>] вызовем новое окно</w:t>
      </w:r>
      <w:r w:rsidR="00565FDE" w:rsidRPr="00565F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2263">
        <w:rPr>
          <w:rFonts w:ascii="Times New Roman" w:eastAsia="Calibri" w:hAnsi="Times New Roman" w:cs="Times New Roman"/>
          <w:sz w:val="28"/>
          <w:szCs w:val="28"/>
        </w:rPr>
        <w:t>(</w:t>
      </w:r>
      <w:r w:rsidR="00565FDE" w:rsidRPr="002443F5">
        <w:rPr>
          <w:rFonts w:ascii="Times New Roman" w:eastAsia="Calibri" w:hAnsi="Times New Roman" w:cs="Times New Roman"/>
          <w:sz w:val="28"/>
          <w:szCs w:val="28"/>
        </w:rPr>
        <w:t>рис. 6.5.12)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2443F5">
        <w:rPr>
          <w:rFonts w:ascii="Times New Roman" w:eastAsia="Calibri" w:hAnsi="Times New Roman" w:cs="Times New Roman"/>
          <w:sz w:val="28"/>
          <w:szCs w:val="28"/>
        </w:rPr>
        <w:t>используя которое</w:t>
      </w:r>
      <w:r w:rsidR="0073022B" w:rsidRPr="002443F5">
        <w:rPr>
          <w:rFonts w:ascii="Times New Roman" w:eastAsia="Calibri" w:hAnsi="Times New Roman" w:cs="Times New Roman"/>
          <w:sz w:val="28"/>
          <w:szCs w:val="28"/>
        </w:rPr>
        <w:t xml:space="preserve"> введем конкретную информацию об объекте обеспечения.</w:t>
      </w:r>
    </w:p>
    <w:p w14:paraId="2D599AF7" w14:textId="7EF14F7B" w:rsidR="0073022B" w:rsidRDefault="00C10F70" w:rsidP="00C10F70">
      <w:pPr>
        <w:spacing w:after="200" w:line="480" w:lineRule="auto"/>
        <w:rPr>
          <w:noProof/>
          <w:lang w:eastAsia="ru-RU"/>
        </w:rPr>
      </w:pPr>
      <w:r w:rsidRPr="00C10F70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7F43A409" wp14:editId="07A2D879">
            <wp:extent cx="5940425" cy="463020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CB32" w14:textId="7D229887" w:rsidR="00C10F70" w:rsidRDefault="00C10F70" w:rsidP="00C10F70">
      <w:pPr>
        <w:spacing w:after="200" w:line="480" w:lineRule="auto"/>
        <w:rPr>
          <w:noProof/>
          <w:lang w:eastAsia="ru-RU"/>
        </w:rPr>
      </w:pPr>
      <w:r>
        <w:rPr>
          <w:noProof/>
          <w:lang w:eastAsia="ru-RU"/>
        </w:rPr>
        <w:t xml:space="preserve">Рис. 6.5.12. </w:t>
      </w:r>
      <w:r w:rsidR="00555F9B">
        <w:rPr>
          <w:noProof/>
          <w:lang w:eastAsia="ru-RU"/>
        </w:rPr>
        <w:t>Исходный вид окна описания в качестве залога имущества</w:t>
      </w:r>
    </w:p>
    <w:p w14:paraId="619AD111" w14:textId="3E4CE925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В поле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Группа объектов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выберем из списка 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элемент обеспечения </w:t>
      </w:r>
      <w:r w:rsidR="00555F9B" w:rsidRPr="002443F5">
        <w:rPr>
          <w:rFonts w:ascii="Times New Roman" w:eastAsia="Calibri" w:hAnsi="Times New Roman" w:cs="Times New Roman"/>
          <w:i/>
          <w:sz w:val="28"/>
          <w:szCs w:val="28"/>
        </w:rPr>
        <w:t>Автомобили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43F5">
        <w:rPr>
          <w:rFonts w:ascii="Times New Roman" w:eastAsia="Calibri" w:hAnsi="Times New Roman" w:cs="Times New Roman"/>
          <w:sz w:val="28"/>
          <w:szCs w:val="28"/>
        </w:rPr>
        <w:t>(рис.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 6.5.13</w:t>
      </w:r>
      <w:r w:rsidRPr="002443F5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B536321" w14:textId="77777777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105BB8F" wp14:editId="43F91F1C">
            <wp:extent cx="5940425" cy="3712766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DF25" w14:textId="03A32DFD" w:rsidR="00555F9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</w:rPr>
        <w:t xml:space="preserve">Рис. </w:t>
      </w:r>
      <w:r w:rsidR="00555F9B">
        <w:rPr>
          <w:rFonts w:ascii="Calibri" w:eastAsia="Calibri" w:hAnsi="Calibri" w:cs="Times New Roman"/>
        </w:rPr>
        <w:t>6.5.13.  Окно выбора элементов обеспечения по кредиту</w:t>
      </w:r>
    </w:p>
    <w:p w14:paraId="190E9653" w14:textId="5CEECE11" w:rsidR="0073022B" w:rsidRPr="002443F5" w:rsidRDefault="0073022B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Для поля </w:t>
      </w:r>
      <w:r w:rsidR="00555F9B" w:rsidRPr="002443F5">
        <w:rPr>
          <w:rFonts w:ascii="Times New Roman" w:eastAsia="Calibri" w:hAnsi="Times New Roman" w:cs="Times New Roman"/>
          <w:i/>
          <w:sz w:val="28"/>
          <w:szCs w:val="28"/>
        </w:rPr>
        <w:t>Объект обеспечения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 xml:space="preserve">выберем из списка, если он имеется, залог в виде 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>автомобил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>я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55F9B" w:rsidRPr="002443F5">
        <w:rPr>
          <w:rFonts w:ascii="Times New Roman" w:eastAsia="Calibri" w:hAnsi="Times New Roman" w:cs="Times New Roman"/>
          <w:sz w:val="28"/>
          <w:szCs w:val="28"/>
          <w:lang w:val="en-US"/>
        </w:rPr>
        <w:t>Ford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 xml:space="preserve"> (рис. 6.5.14)</w:t>
      </w:r>
      <w:r w:rsidR="00555F9B" w:rsidRPr="002443F5">
        <w:rPr>
          <w:rFonts w:ascii="Times New Roman" w:eastAsia="Calibri" w:hAnsi="Times New Roman" w:cs="Times New Roman"/>
          <w:sz w:val="28"/>
          <w:szCs w:val="28"/>
        </w:rPr>
        <w:t>.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 xml:space="preserve"> При необходимости имеющуюся информацию из </w:t>
      </w:r>
      <w:r w:rsidR="000A7219" w:rsidRPr="002443F5">
        <w:rPr>
          <w:rFonts w:ascii="Times New Roman" w:eastAsia="Calibri" w:hAnsi="Times New Roman" w:cs="Times New Roman"/>
          <w:i/>
          <w:sz w:val="28"/>
          <w:szCs w:val="28"/>
        </w:rPr>
        <w:t>Справочника элементов обеспечения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 xml:space="preserve"> можно изменять, используя, например, команду </w:t>
      </w:r>
      <w:r w:rsidR="000A7219" w:rsidRPr="002443F5">
        <w:rPr>
          <w:rFonts w:ascii="Times New Roman" w:eastAsia="Calibri" w:hAnsi="Times New Roman" w:cs="Times New Roman"/>
          <w:i/>
          <w:sz w:val="28"/>
          <w:szCs w:val="28"/>
        </w:rPr>
        <w:t>Изменить</w:t>
      </w:r>
      <w:r w:rsidR="000A7219" w:rsidRPr="002443F5">
        <w:rPr>
          <w:rFonts w:ascii="Times New Roman" w:eastAsia="Calibri" w:hAnsi="Times New Roman" w:cs="Times New Roman"/>
          <w:sz w:val="28"/>
          <w:szCs w:val="28"/>
        </w:rPr>
        <w:t xml:space="preserve"> из меню правой кнопки мыши.</w:t>
      </w:r>
    </w:p>
    <w:p w14:paraId="27887088" w14:textId="1FCD3C38" w:rsidR="00555F9B" w:rsidRDefault="000A7219" w:rsidP="0073022B">
      <w:pPr>
        <w:spacing w:after="200" w:line="276" w:lineRule="auto"/>
        <w:rPr>
          <w:rFonts w:ascii="Calibri" w:eastAsia="Calibri" w:hAnsi="Calibri" w:cs="Times New Roman"/>
        </w:rPr>
      </w:pPr>
      <w:r w:rsidRPr="007302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F8BF907" wp14:editId="1140E092">
            <wp:extent cx="5940425" cy="3249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CF2" w14:textId="22C51106" w:rsidR="000A7219" w:rsidRPr="00555F9B" w:rsidRDefault="000A7219" w:rsidP="0073022B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Рис. 6.5.14. Окно с информацией об обеспечении кредита в виде автомобиля</w:t>
      </w:r>
    </w:p>
    <w:p w14:paraId="5FA99D81" w14:textId="43BFA39D" w:rsidR="0073022B" w:rsidRPr="002443F5" w:rsidRDefault="000A7219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случае, если в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 xml:space="preserve">Справочнике элементов обеспечения </w:t>
      </w:r>
      <w:r w:rsidR="000B1706" w:rsidRPr="002443F5">
        <w:rPr>
          <w:rFonts w:ascii="Times New Roman" w:eastAsia="Calibri" w:hAnsi="Times New Roman" w:cs="Times New Roman"/>
          <w:sz w:val="28"/>
          <w:szCs w:val="28"/>
        </w:rPr>
        <w:t xml:space="preserve">требуемых 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групп и объектов обеспечения нет, их можно сформировать, </w:t>
      </w:r>
      <w:r w:rsidR="000B1706" w:rsidRPr="002443F5">
        <w:rPr>
          <w:rFonts w:ascii="Times New Roman" w:eastAsia="Calibri" w:hAnsi="Times New Roman" w:cs="Times New Roman"/>
          <w:sz w:val="28"/>
          <w:szCs w:val="28"/>
        </w:rPr>
        <w:t xml:space="preserve">используя для правой части элементов окна 6.5.14 команды меню правой кнопки мыши </w:t>
      </w:r>
      <w:r w:rsidR="000B1706" w:rsidRPr="002443F5">
        <w:rPr>
          <w:rFonts w:ascii="Times New Roman" w:eastAsia="Calibri" w:hAnsi="Times New Roman" w:cs="Times New Roman"/>
          <w:i/>
          <w:sz w:val="28"/>
          <w:szCs w:val="28"/>
        </w:rPr>
        <w:t xml:space="preserve">(Добавить, Добавить объект обеспечения, Добавить группу обеспечения, </w:t>
      </w:r>
      <w:r w:rsidR="00406392" w:rsidRPr="002443F5">
        <w:rPr>
          <w:rFonts w:ascii="Times New Roman" w:eastAsia="Calibri" w:hAnsi="Times New Roman" w:cs="Times New Roman"/>
          <w:i/>
          <w:sz w:val="28"/>
          <w:szCs w:val="28"/>
        </w:rPr>
        <w:t xml:space="preserve">Изменить </w:t>
      </w:r>
      <w:r w:rsidR="00406392" w:rsidRPr="002443F5">
        <w:rPr>
          <w:rFonts w:ascii="Times New Roman" w:eastAsia="Calibri" w:hAnsi="Times New Roman" w:cs="Times New Roman"/>
          <w:sz w:val="28"/>
          <w:szCs w:val="28"/>
        </w:rPr>
        <w:t>и др.</w:t>
      </w:r>
      <w:r w:rsidR="00035ADE" w:rsidRPr="002443F5">
        <w:rPr>
          <w:rFonts w:ascii="Times New Roman" w:eastAsia="Calibri" w:hAnsi="Times New Roman" w:cs="Times New Roman"/>
          <w:sz w:val="28"/>
          <w:szCs w:val="28"/>
        </w:rPr>
        <w:t>), вызывающих</w:t>
      </w:r>
      <w:r w:rsidR="000B1706" w:rsidRPr="002443F5">
        <w:rPr>
          <w:rFonts w:ascii="Times New Roman" w:eastAsia="Calibri" w:hAnsi="Times New Roman" w:cs="Times New Roman"/>
          <w:sz w:val="28"/>
          <w:szCs w:val="28"/>
        </w:rPr>
        <w:t xml:space="preserve"> появление окон</w:t>
      </w:r>
      <w:r w:rsidR="00406392" w:rsidRPr="002443F5">
        <w:rPr>
          <w:rFonts w:ascii="Times New Roman" w:eastAsia="Calibri" w:hAnsi="Times New Roman" w:cs="Times New Roman"/>
          <w:sz w:val="28"/>
          <w:szCs w:val="28"/>
        </w:rPr>
        <w:t>, примерный вид которых представлен на рис. 6.</w:t>
      </w:r>
      <w:r w:rsidR="000B1706" w:rsidRPr="002443F5">
        <w:rPr>
          <w:rFonts w:ascii="Times New Roman" w:eastAsia="Calibri" w:hAnsi="Times New Roman" w:cs="Times New Roman"/>
          <w:sz w:val="28"/>
          <w:szCs w:val="28"/>
        </w:rPr>
        <w:t>5.1</w:t>
      </w:r>
      <w:r w:rsidR="00035ADE">
        <w:rPr>
          <w:rFonts w:ascii="Times New Roman" w:eastAsia="Calibri" w:hAnsi="Times New Roman" w:cs="Times New Roman"/>
          <w:sz w:val="28"/>
          <w:szCs w:val="28"/>
        </w:rPr>
        <w:t>4 и 6.5.15</w:t>
      </w:r>
      <w:r w:rsidR="007856E6" w:rsidRPr="002443F5">
        <w:rPr>
          <w:rFonts w:ascii="Times New Roman" w:eastAsia="Calibri" w:hAnsi="Times New Roman" w:cs="Times New Roman"/>
          <w:sz w:val="28"/>
          <w:szCs w:val="28"/>
        </w:rPr>
        <w:t xml:space="preserve">. Завершение операций осуществляется кнопкой </w:t>
      </w:r>
      <w:r w:rsidR="007856E6" w:rsidRPr="002443F5">
        <w:rPr>
          <w:rFonts w:ascii="Times New Roman" w:eastAsia="Calibri" w:hAnsi="Times New Roman" w:cs="Times New Roman"/>
          <w:i/>
          <w:sz w:val="28"/>
          <w:szCs w:val="28"/>
        </w:rPr>
        <w:t>Выполнить</w:t>
      </w:r>
      <w:r w:rsidR="007856E6" w:rsidRPr="002443F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6CCD7CD1" w14:textId="10E5FC1A" w:rsidR="000B1706" w:rsidRDefault="000B1706" w:rsidP="0073022B">
      <w:pPr>
        <w:spacing w:after="200" w:line="276" w:lineRule="auto"/>
        <w:rPr>
          <w:rFonts w:ascii="Calibri" w:eastAsia="Calibri" w:hAnsi="Calibri" w:cs="Times New Roman"/>
        </w:rPr>
      </w:pPr>
      <w:r>
        <w:rPr>
          <w:noProof/>
          <w:lang w:eastAsia="ru-RU"/>
        </w:rPr>
        <w:drawing>
          <wp:inline distT="0" distB="0" distL="0" distR="0" wp14:anchorId="62051F4D" wp14:editId="798EAD1A">
            <wp:extent cx="4171950" cy="1895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D500" w14:textId="11B5CF50" w:rsidR="000B1706" w:rsidRPr="000A7219" w:rsidRDefault="000B1706" w:rsidP="0073022B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Рис. 6.5.15. Окно доба</w:t>
      </w:r>
      <w:r w:rsidR="00406392">
        <w:rPr>
          <w:rFonts w:ascii="Calibri" w:eastAsia="Calibri" w:hAnsi="Calibri" w:cs="Times New Roman"/>
        </w:rPr>
        <w:t>в</w:t>
      </w:r>
      <w:r>
        <w:rPr>
          <w:rFonts w:ascii="Calibri" w:eastAsia="Calibri" w:hAnsi="Calibri" w:cs="Times New Roman"/>
        </w:rPr>
        <w:t>ления типов элементов обеспечения</w:t>
      </w:r>
    </w:p>
    <w:p w14:paraId="2707A04A" w14:textId="6356E2F8" w:rsidR="007856E6" w:rsidRPr="002443F5" w:rsidRDefault="007856E6" w:rsidP="002443F5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43F5">
        <w:rPr>
          <w:rFonts w:ascii="Times New Roman" w:eastAsia="Calibri" w:hAnsi="Times New Roman" w:cs="Times New Roman"/>
          <w:sz w:val="28"/>
          <w:szCs w:val="28"/>
        </w:rPr>
        <w:t>После введения всех необходимых данных в окне рис. 6.5.16</w:t>
      </w:r>
      <w:r w:rsidR="00980D65" w:rsidRPr="002443F5">
        <w:rPr>
          <w:rFonts w:ascii="Times New Roman" w:eastAsia="Calibri" w:hAnsi="Times New Roman" w:cs="Times New Roman"/>
          <w:sz w:val="28"/>
          <w:szCs w:val="28"/>
        </w:rPr>
        <w:t xml:space="preserve">, в том числе по параметрам страхования залогового имущества, </w:t>
      </w:r>
      <w:r w:rsidRPr="002443F5">
        <w:rPr>
          <w:rFonts w:ascii="Times New Roman" w:eastAsia="Calibri" w:hAnsi="Times New Roman" w:cs="Times New Roman"/>
          <w:sz w:val="28"/>
          <w:szCs w:val="28"/>
        </w:rPr>
        <w:t xml:space="preserve">следует нажать кнопку </w:t>
      </w:r>
      <w:r w:rsidRPr="002443F5">
        <w:rPr>
          <w:rFonts w:ascii="Times New Roman" w:eastAsia="Calibri" w:hAnsi="Times New Roman" w:cs="Times New Roman"/>
          <w:i/>
          <w:sz w:val="28"/>
          <w:szCs w:val="28"/>
        </w:rPr>
        <w:t>Выполнить</w:t>
      </w:r>
      <w:r w:rsidRPr="002443F5">
        <w:rPr>
          <w:rFonts w:ascii="Times New Roman" w:eastAsia="Calibri" w:hAnsi="Times New Roman" w:cs="Times New Roman"/>
          <w:sz w:val="28"/>
          <w:szCs w:val="28"/>
        </w:rPr>
        <w:t>.</w:t>
      </w:r>
      <w:r w:rsidR="00980D65" w:rsidRPr="002443F5">
        <w:rPr>
          <w:rFonts w:ascii="Times New Roman" w:eastAsia="Calibri" w:hAnsi="Times New Roman" w:cs="Times New Roman"/>
          <w:sz w:val="28"/>
          <w:szCs w:val="28"/>
        </w:rPr>
        <w:t xml:space="preserve"> Появится окно, представленное на рис. 6.5.17</w:t>
      </w:r>
      <w:r w:rsidR="00324D6F" w:rsidRPr="002443F5">
        <w:rPr>
          <w:rFonts w:ascii="Times New Roman" w:eastAsia="Calibri" w:hAnsi="Times New Roman" w:cs="Times New Roman"/>
          <w:sz w:val="28"/>
          <w:szCs w:val="28"/>
        </w:rPr>
        <w:t xml:space="preserve">, в котором также требуется нажать кнопку </w:t>
      </w:r>
      <w:r w:rsidR="00324D6F" w:rsidRPr="002443F5">
        <w:rPr>
          <w:rFonts w:ascii="Times New Roman" w:eastAsia="Calibri" w:hAnsi="Times New Roman" w:cs="Times New Roman"/>
          <w:i/>
          <w:sz w:val="28"/>
          <w:szCs w:val="28"/>
        </w:rPr>
        <w:t>Выполнить</w:t>
      </w:r>
      <w:r w:rsidR="00980D65" w:rsidRPr="002443F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956914C" w14:textId="36D0008C" w:rsidR="0073022B" w:rsidRPr="0073022B" w:rsidRDefault="002E408F" w:rsidP="0073022B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BCD6F3C" wp14:editId="442CEAA0">
            <wp:extent cx="5962650" cy="4667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F098" w14:textId="0459E5E7" w:rsidR="0073022B" w:rsidRDefault="00980D65" w:rsidP="0073022B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Рис. 6.5.16. Окно с заполненными</w:t>
      </w:r>
      <w:r w:rsidR="00324D6F">
        <w:rPr>
          <w:rFonts w:ascii="Calibri" w:eastAsia="Calibri" w:hAnsi="Calibri" w:cs="Times New Roman"/>
        </w:rPr>
        <w:t xml:space="preserve"> данными об обеспечении пот</w:t>
      </w:r>
      <w:r>
        <w:rPr>
          <w:rFonts w:ascii="Calibri" w:eastAsia="Calibri" w:hAnsi="Calibri" w:cs="Times New Roman"/>
        </w:rPr>
        <w:t>ребительского кредита в виде автомобиля</w:t>
      </w:r>
    </w:p>
    <w:p w14:paraId="70384972" w14:textId="3A39614A" w:rsidR="00324D6F" w:rsidRDefault="00933226" w:rsidP="0073022B">
      <w:pPr>
        <w:spacing w:after="200" w:line="276" w:lineRule="auto"/>
        <w:rPr>
          <w:noProof/>
          <w:lang w:eastAsia="ru-RU"/>
        </w:rPr>
      </w:pPr>
      <w:r w:rsidRPr="0093322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05A88CC" wp14:editId="0BFB13F5">
            <wp:extent cx="5940425" cy="5601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632" w14:textId="535A9264" w:rsidR="00324D6F" w:rsidRDefault="00324D6F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 xml:space="preserve"> Рис. 6.5.17. Итоговое окно формирования обеспечения кредита</w:t>
      </w:r>
    </w:p>
    <w:p w14:paraId="08101C46" w14:textId="5CCECD6F" w:rsidR="007B2420" w:rsidRPr="00922212" w:rsidRDefault="00EE6A83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</w:t>
      </w:r>
      <w:r w:rsidR="00630B51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ладка </w:t>
      </w:r>
      <w:r w:rsidR="00630B51" w:rsidRPr="00EE6A8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Страхование</w:t>
      </w:r>
      <w:r w:rsidR="00630B51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предназначена для указания данных по страхованию имущества.</w:t>
      </w:r>
      <w:r w:rsidR="00140CF5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Здесь возмож</w:t>
      </w:r>
      <w:r w:rsidR="00933226">
        <w:rPr>
          <w:rFonts w:ascii="Times New Roman" w:hAnsi="Times New Roman" w:cs="Times New Roman"/>
          <w:noProof/>
          <w:sz w:val="28"/>
          <w:szCs w:val="28"/>
          <w:lang w:eastAsia="ru-RU"/>
        </w:rPr>
        <w:t>ны</w:t>
      </w:r>
      <w:r w:rsidR="00140CF5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два варианта. Первый связан с заведением договора страхования.  Для этого, находясь в нижней части таблицы, необходимо вызвать пункт контекстного меню </w:t>
      </w:r>
      <w:r w:rsidR="00140CF5" w:rsidRPr="00AB2180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Добавить связь с полисом</w:t>
      </w:r>
      <w:r w:rsidR="00922212" w:rsidRPr="009222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14:paraId="65D7CFB8" w14:textId="1EF6EE0D" w:rsidR="00140CF5" w:rsidRDefault="00140CF5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6E8DAF" wp14:editId="1A3E5F39">
            <wp:extent cx="4555829" cy="4283500"/>
            <wp:effectExtent l="0" t="0" r="0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754" cy="42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5A8" w14:textId="6C2E1EFC" w:rsidR="00BD6DFC" w:rsidRDefault="00BD6DFC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17CA5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t>Рис. 6.5.000</w:t>
      </w:r>
    </w:p>
    <w:p w14:paraId="34482C91" w14:textId="200B3F47" w:rsidR="00140CF5" w:rsidRPr="00922212" w:rsidRDefault="00140CF5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В открывшейся форме "Страховые полисы" необходимо выбрать нужный страховой полис:</w:t>
      </w:r>
    </w:p>
    <w:p w14:paraId="3269055E" w14:textId="5646F429" w:rsidR="00140CF5" w:rsidRDefault="00140CF5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019BDB" wp14:editId="5DE5E005">
            <wp:extent cx="5940425" cy="404740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B14" w14:textId="460275B4" w:rsidR="00140CF5" w:rsidRPr="00922212" w:rsidRDefault="00140CF5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чего договор страхового полиса будет привязан к договору обеспечения:</w:t>
      </w:r>
    </w:p>
    <w:p w14:paraId="676A4FBB" w14:textId="149AC6D6" w:rsidR="00140CF5" w:rsidRDefault="00140CF5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5373598" wp14:editId="087C6C43">
            <wp:extent cx="5940425" cy="5534861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C8A7" w14:textId="5921BF8F" w:rsidR="007F415F" w:rsidRDefault="007F415F" w:rsidP="0073022B">
      <w:pPr>
        <w:spacing w:after="200" w:line="276" w:lineRule="auto"/>
        <w:rPr>
          <w:noProof/>
          <w:lang w:eastAsia="ru-RU"/>
        </w:rPr>
      </w:pPr>
      <w:r w:rsidRPr="005F3405">
        <w:rPr>
          <w:noProof/>
          <w:highlight w:val="yellow"/>
          <w:lang w:eastAsia="ru-RU"/>
        </w:rPr>
        <w:t>Рис. 6.5.</w:t>
      </w:r>
      <w:r w:rsidR="005F3405" w:rsidRPr="005F3405">
        <w:rPr>
          <w:noProof/>
          <w:highlight w:val="yellow"/>
          <w:lang w:eastAsia="ru-RU"/>
        </w:rPr>
        <w:t>00000</w:t>
      </w:r>
    </w:p>
    <w:p w14:paraId="2851F2D9" w14:textId="5C07CC4F" w:rsidR="00140CF5" w:rsidRPr="00922212" w:rsidRDefault="00140CF5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При втором варианте</w:t>
      </w:r>
      <w:r w:rsidR="00DB49ED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требуется связывание с договором страхования, а вводится непосредственно сумма договора и его параметры.</w:t>
      </w:r>
    </w:p>
    <w:p w14:paraId="324E356C" w14:textId="2348A0A9" w:rsidR="00EE060C" w:rsidRPr="00922212" w:rsidRDefault="00EE060C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будет сформирован договор обеспечения потребительского кредита (рис. 6.5.18).</w:t>
      </w:r>
    </w:p>
    <w:p w14:paraId="2C86127E" w14:textId="57129204" w:rsidR="00EE060C" w:rsidRDefault="006B67BB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651FE7" wp14:editId="3360D76E">
            <wp:extent cx="5953125" cy="2905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D8DE" w14:textId="5E7021DE" w:rsidR="00EE060C" w:rsidRDefault="00F6658C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 xml:space="preserve">Рис. 6.5.18. Окно </w:t>
      </w:r>
      <w:r w:rsidR="00E31F1C">
        <w:rPr>
          <w:noProof/>
          <w:lang w:eastAsia="ru-RU"/>
        </w:rPr>
        <w:t>д</w:t>
      </w:r>
      <w:bookmarkStart w:id="0" w:name="_GoBack"/>
      <w:bookmarkEnd w:id="0"/>
      <w:r>
        <w:rPr>
          <w:noProof/>
          <w:lang w:eastAsia="ru-RU"/>
        </w:rPr>
        <w:t>оговора по обеспечению кредита</w:t>
      </w:r>
    </w:p>
    <w:p w14:paraId="052927FC" w14:textId="7C290CF6" w:rsidR="00F6658C" w:rsidRPr="00922212" w:rsidRDefault="00F6658C" w:rsidP="00922212">
      <w:pPr>
        <w:spacing w:before="240"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требуется сделать данный договор действующим, поставив его на учет командой </w:t>
      </w:r>
      <w:r w:rsidR="00410C7A" w:rsidRPr="0092221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Постановка </w:t>
      </w:r>
      <w:r w:rsidR="00410C7A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(находится в списке команды    </w:t>
      </w:r>
      <w:r w:rsidR="00410C7A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FA97C" wp14:editId="12E5CDAC">
            <wp:extent cx="466725" cy="266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C7A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после чего появится окно, приведенное на рис. 6.5.19.  </w:t>
      </w:r>
    </w:p>
    <w:p w14:paraId="5EF53D2A" w14:textId="56F57D5F" w:rsidR="00410C7A" w:rsidRDefault="006B67BB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FDDE8A" wp14:editId="24C73259">
            <wp:extent cx="5962650" cy="30575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86AD" w14:textId="78C35BB2" w:rsidR="00EE060C" w:rsidRDefault="00410C7A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>Рис. 6.5.19. Окно отражения действующего договора по обеспечению потребительского кредита</w:t>
      </w:r>
    </w:p>
    <w:p w14:paraId="49B4B70D" w14:textId="172234D3" w:rsidR="00410C7A" w:rsidRPr="00922212" w:rsidRDefault="00410C7A" w:rsidP="00922212">
      <w:pPr>
        <w:spacing w:after="20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можно получить информацию о документах, </w:t>
      </w:r>
      <w:r w:rsidR="00E94AA5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ставящих обеспечение на у</w:t>
      </w:r>
      <w:r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чет (рис. </w:t>
      </w:r>
      <w:r w:rsidR="00E94AA5" w:rsidRPr="00922212">
        <w:rPr>
          <w:rFonts w:ascii="Times New Roman" w:hAnsi="Times New Roman" w:cs="Times New Roman"/>
          <w:noProof/>
          <w:sz w:val="28"/>
          <w:szCs w:val="28"/>
          <w:lang w:eastAsia="ru-RU"/>
        </w:rPr>
        <w:t>6.5.20).</w:t>
      </w:r>
    </w:p>
    <w:p w14:paraId="2329D082" w14:textId="6A077D52" w:rsidR="00410C7A" w:rsidRDefault="00AB2180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6F3099" wp14:editId="592451D7">
            <wp:extent cx="5934075" cy="30289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69ED" w14:textId="56385228" w:rsidR="00410C7A" w:rsidRDefault="00410C7A" w:rsidP="0073022B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>Рис. 6.5.20. Сведения о документах, ставящих обеспенчение на учет</w:t>
      </w:r>
    </w:p>
    <w:p w14:paraId="409005B8" w14:textId="77777777" w:rsidR="00324D6F" w:rsidRDefault="00324D6F" w:rsidP="0073022B">
      <w:pPr>
        <w:spacing w:after="200" w:line="276" w:lineRule="auto"/>
        <w:rPr>
          <w:noProof/>
          <w:lang w:eastAsia="ru-RU"/>
        </w:rPr>
      </w:pPr>
    </w:p>
    <w:p w14:paraId="5BF776D6" w14:textId="36D1FFCC" w:rsidR="00324D6F" w:rsidRPr="0073022B" w:rsidRDefault="00324D6F" w:rsidP="0073022B">
      <w:pPr>
        <w:spacing w:after="200" w:line="276" w:lineRule="auto"/>
        <w:rPr>
          <w:rFonts w:ascii="Calibri" w:eastAsia="Calibri" w:hAnsi="Calibri" w:cs="Times New Roman"/>
        </w:rPr>
      </w:pPr>
    </w:p>
    <w:p w14:paraId="29EAC4D9" w14:textId="76F17DD6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</w:p>
    <w:p w14:paraId="2E8E7334" w14:textId="38CBB4BA" w:rsidR="0073022B" w:rsidRPr="0073022B" w:rsidRDefault="0073022B" w:rsidP="0073022B">
      <w:pPr>
        <w:spacing w:after="200" w:line="276" w:lineRule="auto"/>
        <w:rPr>
          <w:rFonts w:ascii="Calibri" w:eastAsia="Calibri" w:hAnsi="Calibri" w:cs="Times New Roman"/>
        </w:rPr>
      </w:pPr>
    </w:p>
    <w:sectPr w:rsidR="0073022B" w:rsidRPr="00730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E7B5C"/>
    <w:multiLevelType w:val="hybridMultilevel"/>
    <w:tmpl w:val="729AEC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EC290E"/>
    <w:multiLevelType w:val="hybridMultilevel"/>
    <w:tmpl w:val="874872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59531563"/>
    <w:multiLevelType w:val="hybridMultilevel"/>
    <w:tmpl w:val="31805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91A2194"/>
    <w:multiLevelType w:val="hybridMultilevel"/>
    <w:tmpl w:val="A6BE7B6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7BD279EF"/>
    <w:multiLevelType w:val="multilevel"/>
    <w:tmpl w:val="3E08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14"/>
    <w:rsid w:val="000067D9"/>
    <w:rsid w:val="00035ADE"/>
    <w:rsid w:val="000720D7"/>
    <w:rsid w:val="000879DC"/>
    <w:rsid w:val="000A2263"/>
    <w:rsid w:val="000A7219"/>
    <w:rsid w:val="000B1706"/>
    <w:rsid w:val="000B7183"/>
    <w:rsid w:val="001033F3"/>
    <w:rsid w:val="00113E7B"/>
    <w:rsid w:val="00117337"/>
    <w:rsid w:val="00140CF5"/>
    <w:rsid w:val="00193C0F"/>
    <w:rsid w:val="00203D84"/>
    <w:rsid w:val="002443F5"/>
    <w:rsid w:val="00253DDE"/>
    <w:rsid w:val="002A4BDB"/>
    <w:rsid w:val="002B154A"/>
    <w:rsid w:val="002C0824"/>
    <w:rsid w:val="002E408F"/>
    <w:rsid w:val="003011CF"/>
    <w:rsid w:val="00305784"/>
    <w:rsid w:val="00324D6F"/>
    <w:rsid w:val="003D18E8"/>
    <w:rsid w:val="00402526"/>
    <w:rsid w:val="00406392"/>
    <w:rsid w:val="00410C7A"/>
    <w:rsid w:val="00471FA3"/>
    <w:rsid w:val="004A1D32"/>
    <w:rsid w:val="004F7545"/>
    <w:rsid w:val="00513C34"/>
    <w:rsid w:val="00532D6A"/>
    <w:rsid w:val="0053344E"/>
    <w:rsid w:val="00555F9B"/>
    <w:rsid w:val="00565FDE"/>
    <w:rsid w:val="00576DB4"/>
    <w:rsid w:val="005F3405"/>
    <w:rsid w:val="00630B51"/>
    <w:rsid w:val="006374E1"/>
    <w:rsid w:val="00664304"/>
    <w:rsid w:val="006723B7"/>
    <w:rsid w:val="006A7033"/>
    <w:rsid w:val="006B67BB"/>
    <w:rsid w:val="006E186A"/>
    <w:rsid w:val="006E487A"/>
    <w:rsid w:val="006E74FD"/>
    <w:rsid w:val="006E78D7"/>
    <w:rsid w:val="006F0E9A"/>
    <w:rsid w:val="006F5093"/>
    <w:rsid w:val="00713566"/>
    <w:rsid w:val="0073022B"/>
    <w:rsid w:val="00732FA8"/>
    <w:rsid w:val="00774A77"/>
    <w:rsid w:val="007856E6"/>
    <w:rsid w:val="007B09D2"/>
    <w:rsid w:val="007B2420"/>
    <w:rsid w:val="007B6CB7"/>
    <w:rsid w:val="007E5DBA"/>
    <w:rsid w:val="007F415F"/>
    <w:rsid w:val="0080027D"/>
    <w:rsid w:val="00880892"/>
    <w:rsid w:val="008830C2"/>
    <w:rsid w:val="008B3C1B"/>
    <w:rsid w:val="00917CA5"/>
    <w:rsid w:val="00922212"/>
    <w:rsid w:val="00932279"/>
    <w:rsid w:val="00933226"/>
    <w:rsid w:val="0094021C"/>
    <w:rsid w:val="00980D65"/>
    <w:rsid w:val="009C7AD7"/>
    <w:rsid w:val="009D6AE9"/>
    <w:rsid w:val="00A23BEE"/>
    <w:rsid w:val="00A52474"/>
    <w:rsid w:val="00A602DB"/>
    <w:rsid w:val="00A71694"/>
    <w:rsid w:val="00A77436"/>
    <w:rsid w:val="00A84CBD"/>
    <w:rsid w:val="00A85703"/>
    <w:rsid w:val="00AB2180"/>
    <w:rsid w:val="00AD26D5"/>
    <w:rsid w:val="00B133B9"/>
    <w:rsid w:val="00B168B6"/>
    <w:rsid w:val="00BD0614"/>
    <w:rsid w:val="00BD6DFC"/>
    <w:rsid w:val="00C10F70"/>
    <w:rsid w:val="00C25D05"/>
    <w:rsid w:val="00D1155E"/>
    <w:rsid w:val="00D62354"/>
    <w:rsid w:val="00D74C5D"/>
    <w:rsid w:val="00DB49ED"/>
    <w:rsid w:val="00E10082"/>
    <w:rsid w:val="00E31F1C"/>
    <w:rsid w:val="00E433E1"/>
    <w:rsid w:val="00E506E4"/>
    <w:rsid w:val="00E53517"/>
    <w:rsid w:val="00E57140"/>
    <w:rsid w:val="00E600D5"/>
    <w:rsid w:val="00E61B21"/>
    <w:rsid w:val="00E94AA5"/>
    <w:rsid w:val="00EE060C"/>
    <w:rsid w:val="00EE6A83"/>
    <w:rsid w:val="00EE7DB6"/>
    <w:rsid w:val="00F03065"/>
    <w:rsid w:val="00F208E7"/>
    <w:rsid w:val="00F25EB2"/>
    <w:rsid w:val="00F53EB3"/>
    <w:rsid w:val="00F6658C"/>
    <w:rsid w:val="00F913D8"/>
    <w:rsid w:val="00F94555"/>
    <w:rsid w:val="00FA6A12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B44F"/>
  <w15:docId w15:val="{2CA59A3F-853C-4C44-91D8-6C580026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F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FA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78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E78D7"/>
    <w:rPr>
      <w:rFonts w:ascii="Segoe UI" w:hAnsi="Segoe UI" w:cs="Segoe U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6643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6643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6643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643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664304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5F34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5F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lleftbdr">
    <w:name w:val="hl_leftbdr"/>
    <w:basedOn w:val="a"/>
    <w:rsid w:val="005F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F3405"/>
    <w:rPr>
      <w:b/>
      <w:bCs/>
    </w:rPr>
  </w:style>
  <w:style w:type="paragraph" w:customStyle="1" w:styleId="hlyellow">
    <w:name w:val="hl_yellow"/>
    <w:basedOn w:val="a"/>
    <w:rsid w:val="005F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semiHidden/>
    <w:unhideWhenUsed/>
    <w:rsid w:val="00D623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6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Анатолий Золотарюк</dc:creator>
  <cp:lastModifiedBy>1</cp:lastModifiedBy>
  <cp:revision>3</cp:revision>
  <cp:lastPrinted>2018-08-17T13:04:00Z</cp:lastPrinted>
  <dcterms:created xsi:type="dcterms:W3CDTF">2020-10-26T06:51:00Z</dcterms:created>
  <dcterms:modified xsi:type="dcterms:W3CDTF">2020-10-26T06:55:00Z</dcterms:modified>
</cp:coreProperties>
</file>