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11. Номер варианта см. в “Варианты…”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Удалить из программы комментарии.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исходного файла проверяется расширение (если расширение не соответствует, ничего не делать)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Варианты программ: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Паскале (расширение *.pas), комментарии (* ….. *)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С (расширение *.с), комментарии /* ….. */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С++ (расширение *.сpp), комментарии // …..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Haskell (расширение *.hs), комментарии -- 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Haskell (расширение *.hs), комментарии {-- …--}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Имя файла передается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параметром функции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вводом с консоли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Результат (программа без комментариеа) выдается в другой файл, имя которого формируется по некоторому правилу.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