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Фин. Регулирование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воздействие на экономические и социальные процессы, направленное на предотвращение возможных или устранение имеющихся диспропорций, обеспечение развития передовых технологий и социальной стабильности путём концентрации фин. Ресурсов в одних сегментах рынка и ограничение роста фин. Ресурсов в других.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Объекты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1) Отраслевые пропорции экономики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  2) Территориальные пропорции экономики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  3) Социальная структура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Субъект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гос-во.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Формы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прямое и косвенное фин. Рег.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Уровни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федеральный и региональный.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Методы 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– 1. Бюджетные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2. Налоговые – изменение налоговой базы, возврат налога и др.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               3. Ускоренная амортизация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B0685">
        <w:rPr>
          <w:rFonts w:cstheme="minorHAnsi"/>
          <w:color w:val="000000"/>
          <w:sz w:val="24"/>
          <w:szCs w:val="24"/>
        </w:rPr>
        <w:t>В условиях рыночной экономики принципиальным образом изменяется роль финансового регулирования. Оно становится одним из главных факторов экономического развития в условиях ограниченного вмешательства гос-ва в деятельность субъектов хозяйствования. Реальный механизм финансового воздействия на экономику проявляется не как неизменная, строго заданная система форм и методов, а как динамичная, постоянно развивающаяся их совокупность, складывающаяся из отдельных компонентов, имеющих специфический характер влияния.</w:t>
      </w:r>
    </w:p>
    <w:p w:rsidR="001E78F4" w:rsidRPr="001B0685" w:rsidRDefault="001E78F4" w:rsidP="001E78F4">
      <w:pPr>
        <w:spacing w:before="75" w:after="7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Финансовыми методами воздействия на социальные процессы являются: (прочитать)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финансирование гарантированных государством прямых денежных выплат 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гражданам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 (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пенсии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, пособия, стипендии, компенсации, субсидии, денежная материальная помощь);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финансирование льгот отдельным категориям граждан при оплате или получении товаров и услуг;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государственная финансовая поддержка жизненно важных отраслей 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экономики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, ориентированных на производство потребительских товаров и услуг первой необходимости;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налоговое регулирование доходов граждан и 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юр. лиц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(дифференциация налоговых ставок, налоговые льготы, в том числе направленные на стимулирование благотворительной деятельности);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бюджетное финансирование учреждений социальной сферы (образование, здравоохранение, культура, социальное обслуживание), а также государственная поддержка других </w:t>
      </w:r>
      <w:hyperlink r:id="rId5" w:history="1">
        <w:r w:rsidRPr="001B0685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некоммерческих организаций</w:t>
        </w:r>
      </w:hyperlink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, действующих на </w:t>
      </w:r>
      <w:hyperlink r:id="rId6" w:history="1">
        <w:r w:rsidRPr="001B0685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рынке</w:t>
        </w:r>
      </w:hyperlink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 подобных услуг для обеспечения их доступности населению;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финансовое стимулирование создания новых рабочих мест, а также начала индивидуальной </w:t>
      </w:r>
      <w:hyperlink r:id="rId7" w:history="1">
        <w:r w:rsidRPr="001B0685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предпринимательской деятельности</w:t>
        </w:r>
      </w:hyperlink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, финансирование общественных работ;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государственное финансовое регулирование рынка жилья;</w:t>
      </w:r>
    </w:p>
    <w:p w:rsidR="001E78F4" w:rsidRPr="001B0685" w:rsidRDefault="001E78F4" w:rsidP="001E78F4">
      <w:pPr>
        <w:numPr>
          <w:ilvl w:val="0"/>
          <w:numId w:val="4"/>
        </w:numPr>
        <w:spacing w:after="0" w:line="240" w:lineRule="auto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>содействие развитию финансового рынка, участники которого ориентированы на «мелких» (с точки зрения размеров накоплений) вкладчиков, инвесторов, страхователей, создание специального механизма защиты их интересов.</w:t>
      </w:r>
    </w:p>
    <w:p w:rsidR="001E78F4" w:rsidRPr="001B0685" w:rsidRDefault="001E78F4" w:rsidP="001E78F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B408A2" w:rsidRPr="00484393" w:rsidRDefault="00B408A2" w:rsidP="00484393">
      <w:bookmarkStart w:id="0" w:name="_GoBack"/>
      <w:bookmarkEnd w:id="0"/>
    </w:p>
    <w:sectPr w:rsidR="00B408A2" w:rsidRPr="00484393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7F52"/>
    <w:multiLevelType w:val="multilevel"/>
    <w:tmpl w:val="632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B2C67"/>
    <w:multiLevelType w:val="multilevel"/>
    <w:tmpl w:val="47D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30CCE"/>
    <w:multiLevelType w:val="multilevel"/>
    <w:tmpl w:val="EB2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A3D44"/>
    <w:multiLevelType w:val="multilevel"/>
    <w:tmpl w:val="40F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8A2"/>
    <w:rsid w:val="001E78F4"/>
    <w:rsid w:val="00484393"/>
    <w:rsid w:val="007318E0"/>
    <w:rsid w:val="00B408A2"/>
    <w:rsid w:val="00B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8D28E"/>
  <w15:docId w15:val="{96D4C509-1C89-D247-B7BD-ED8957AE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40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5.biz/terms/p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5.biz/terms/r13.html" TargetMode="External"/><Relationship Id="rId5" Type="http://schemas.openxmlformats.org/officeDocument/2006/relationships/hyperlink" Target="http://be5.biz/terms/n1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Georgiy Demo</cp:lastModifiedBy>
  <cp:revision>3</cp:revision>
  <dcterms:created xsi:type="dcterms:W3CDTF">2020-01-15T12:41:00Z</dcterms:created>
  <dcterms:modified xsi:type="dcterms:W3CDTF">2020-01-16T19:15:00Z</dcterms:modified>
</cp:coreProperties>
</file>