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21.jpg" ContentType="image/jpeg"/>
  <Override PartName="/word/media/rId22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8.jpg" ContentType="image/jpeg"/>
  <Override PartName="/word/media/rId29.jpg" ContentType="image/jpeg"/>
  <Override PartName="/word/media/rId2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№15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32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с именованными каналами</w:t>
      </w:r>
      <w:r>
        <w:t xml:space="preserve"> </w:t>
      </w:r>
      <w:r>
        <w:t xml:space="preserve"># Ход работы.</w:t>
      </w:r>
    </w:p>
    <w:bookmarkStart w:id="26" w:name="Xf9de9700e4184908c101ee8170a16aba1dfc3b5"/>
    <w:p>
      <w:pPr>
        <w:pStyle w:val="Heading3"/>
      </w:pPr>
      <w:r>
        <w:t xml:space="preserve">1. Ознакомился с пограммами и на их основе написал свои, добавил 1 клиент.</w:t>
      </w:r>
    </w:p>
    <w:p>
      <w:pPr>
        <w:pStyle w:val="SourceCode"/>
      </w:pPr>
      <w:r>
        <w:rPr>
          <w:rStyle w:val="VerbatimChar"/>
        </w:rPr>
        <w:t xml:space="preserve">    1.1. common.h(header file)</w:t>
      </w:r>
    </w:p>
    <w:p>
      <w:pPr>
        <w:pStyle w:val="FirstParagraph"/>
      </w:pPr>
      <w:r>
        <w:drawing>
          <wp:inline>
            <wp:extent cx="4889500" cy="4965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1.2. server.c.</w:t>
      </w:r>
    </w:p>
    <w:p>
      <w:pPr>
        <w:pStyle w:val="FirstParagraph"/>
      </w:pPr>
      <w:r>
        <w:drawing>
          <wp:inline>
            <wp:extent cx="5334000" cy="82685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8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1.3. client1.c.</w:t>
      </w:r>
    </w:p>
    <w:p>
      <w:pPr>
        <w:pStyle w:val="FirstParagraph"/>
      </w:pPr>
      <w:r>
        <w:drawing>
          <wp:inline>
            <wp:extent cx="5334000" cy="76844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8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1.4. client2.c.</w:t>
      </w:r>
    </w:p>
    <w:p>
      <w:pPr>
        <w:pStyle w:val="FirstParagraph"/>
      </w:pPr>
      <w:r>
        <w:drawing>
          <wp:inline>
            <wp:extent cx="5334000" cy="55873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7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1.5. Makefile</w:t>
      </w:r>
    </w:p>
    <w:p>
      <w:pPr>
        <w:pStyle w:val="FirstParagraph"/>
      </w:pPr>
      <w:r>
        <w:drawing>
          <wp:inline>
            <wp:extent cx="5334000" cy="66521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2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1.6. Компиляция.</w:t>
      </w:r>
    </w:p>
    <w:p>
      <w:pPr>
        <w:pStyle w:val="FirstParagraph"/>
      </w:pPr>
      <w:r>
        <w:drawing>
          <wp:inline>
            <wp:extent cx="5334000" cy="13187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8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0" w:name="X54ad002655cdc03f39e00d504a5eb73d8743950"/>
    <w:p>
      <w:pPr>
        <w:pStyle w:val="Heading3"/>
      </w:pPr>
      <w:r>
        <w:t xml:space="preserve">2. Добавил функцию задержки sleep(5) (сообщение появляется 5 раз)</w:t>
      </w:r>
    </w:p>
    <w:p>
      <w:pPr>
        <w:pStyle w:val="SourceCode"/>
      </w:pPr>
      <w:r>
        <w:rPr>
          <w:rStyle w:val="VerbatimChar"/>
        </w:rPr>
        <w:t xml:space="preserve">    2.1. Реализация.</w:t>
      </w:r>
    </w:p>
    <w:p>
      <w:pPr>
        <w:pStyle w:val="FirstParagraph"/>
      </w:pPr>
      <w:r>
        <w:drawing>
          <wp:inline>
            <wp:extent cx="5334000" cy="30409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2.2. В действии.</w:t>
      </w:r>
    </w:p>
    <w:p>
      <w:pPr>
        <w:pStyle w:val="FirstParagraph"/>
      </w:pPr>
      <w:r>
        <w:drawing>
          <wp:inline>
            <wp:extent cx="5334000" cy="22718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2.3. Завершение.</w:t>
      </w:r>
    </w:p>
    <w:p>
      <w:pPr>
        <w:pStyle w:val="FirstParagraph"/>
      </w:pPr>
      <w:r>
        <w:drawing>
          <wp:inline>
            <wp:extent cx="5334000" cy="36285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1" w:name="Xf86740764b79092a7314e9d8c706046318da431"/>
    <w:p>
      <w:pPr>
        <w:pStyle w:val="Heading3"/>
      </w:pPr>
      <w:r>
        <w:t xml:space="preserve">3. Что будет в случае, если сервер завершит работу, не закрыв канал?</w:t>
      </w:r>
    </w:p>
    <w:p>
      <w:pPr>
        <w:pStyle w:val="FirstParagraph"/>
      </w:pPr>
      <w:r>
        <w:t xml:space="preserve">Ответ: Ошибка.</w:t>
      </w:r>
    </w:p>
    <w:bookmarkEnd w:id="31"/>
    <w:bookmarkEnd w:id="32"/>
    <w:bookmarkStart w:id="33" w:name="вывод."/>
    <w:p>
      <w:pPr>
        <w:pStyle w:val="Heading1"/>
      </w:pPr>
      <w:r>
        <w:t xml:space="preserve">Вывод.</w:t>
      </w:r>
    </w:p>
    <w:p>
      <w:pPr>
        <w:pStyle w:val="FirstParagraph"/>
      </w:pPr>
      <w:r>
        <w:t xml:space="preserve">Благодаря этой лабараторной работе, я приобрел практические навыки работы с именованными каналами.</w:t>
      </w:r>
    </w:p>
    <w:bookmarkEnd w:id="33"/>
    <w:bookmarkStart w:id="34" w:name="контрольные-вопросы."/>
    <w:p>
      <w:pPr>
        <w:pStyle w:val="Heading1"/>
      </w:pPr>
      <w:r>
        <w:t xml:space="preserve">Контрольные вопросы.</w:t>
      </w:r>
    </w:p>
    <w:p>
      <w:pPr>
        <w:pStyle w:val="SourceCode"/>
      </w:pPr>
      <w:r>
        <w:rPr>
          <w:rStyle w:val="VerbatimChar"/>
        </w:rPr>
        <w:t xml:space="preserve">    1. Именованные каналы отличаются от неименованных наличием идентификатора канала, который представлен как специальный файл.</w:t>
      </w:r>
      <w:r>
        <w:br/>
      </w:r>
      <w:r>
        <w:rPr>
          <w:rStyle w:val="VerbatimChar"/>
        </w:rPr>
        <w:t xml:space="preserve">    2. нет</w:t>
      </w:r>
      <w:r>
        <w:br/>
      </w:r>
      <w:r>
        <w:rPr>
          <w:rStyle w:val="VerbatimChar"/>
        </w:rPr>
        <w:t xml:space="preserve">    3. да, например с помощью  функции mkfifo(FIFO_NAME,MODE) в терминале.</w:t>
      </w:r>
      <w:r>
        <w:br/>
      </w:r>
      <w:r>
        <w:rPr>
          <w:rStyle w:val="VerbatimChar"/>
        </w:rPr>
        <w:t xml:space="preserve">    4. int pipe(int fd[2]) - 2 файловых дескриптора(чтение и запись).</w:t>
      </w:r>
      <w:r>
        <w:br/>
      </w:r>
      <w:r>
        <w:rPr>
          <w:rStyle w:val="VerbatimChar"/>
        </w:rPr>
        <w:t xml:space="preserve">    5. mkfifo(FIFO_NAME,MODE)</w:t>
      </w:r>
      <w:r>
        <w:br/>
      </w:r>
      <w:r>
        <w:rPr>
          <w:rStyle w:val="VerbatimChar"/>
        </w:rPr>
        <w:t xml:space="preserve">    6. Смотря на пример из лаб15 -&gt; произойдет ошибка при чтении.</w:t>
      </w:r>
      <w:r>
        <w:br/>
      </w:r>
      <w:r>
        <w:rPr>
          <w:rStyle w:val="VerbatimChar"/>
        </w:rPr>
        <w:t xml:space="preserve">    7. Смотря на пример из лаб15 -&gt; произойдет ошибка при записи.</w:t>
      </w:r>
      <w:r>
        <w:br/>
      </w:r>
      <w:r>
        <w:rPr>
          <w:rStyle w:val="VerbatimChar"/>
        </w:rPr>
        <w:t xml:space="preserve">    8. При технологии FIFO да, но это будет неудобно.(лучший вариант - один на чтение, один на запись.)</w:t>
      </w:r>
      <w:r>
        <w:br/>
      </w:r>
      <w:r>
        <w:rPr>
          <w:rStyle w:val="VerbatimChar"/>
        </w:rPr>
        <w:t xml:space="preserve">    9. write имеет следущую логику: write(fd, buffer, count), где buffer - записываемые файлы; count - байты;  fd - file descriptor; -&gt;</w:t>
      </w:r>
      <w:r>
        <w:br/>
      </w:r>
      <w:r>
        <w:rPr>
          <w:rStyle w:val="VerbatimChar"/>
        </w:rPr>
        <w:t xml:space="preserve">    write(1,buff,n) - 1-fd запись(0-чтение, 1-запись); buff- записываемые данные; n - кол-во записываемых данных.</w:t>
      </w:r>
      <w:r>
        <w:br/>
      </w:r>
      <w:r>
        <w:rPr>
          <w:rStyle w:val="VerbatimChar"/>
        </w:rPr>
        <w:t xml:space="preserve">    10. strerror() возвращает указатель на сообщение об ошибке, связанное с номером ошибки.(errno- number of error).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27" Target="media/rId2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№15</dc:title>
  <dc:creator>Журавлев Георгий Иванович</dc:creator>
  <dc:language>ru-RU</dc:language>
  <cp:keywords/>
  <dcterms:created xsi:type="dcterms:W3CDTF">2021-05-08T12:59:24Z</dcterms:created>
  <dcterms:modified xsi:type="dcterms:W3CDTF">2021-05-08T12:59:24Z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