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Pr="00FA262F" w:rsidRDefault="00F841F3">
      <w:pPr>
        <w:rPr>
          <w:b/>
          <w:sz w:val="28"/>
          <w:szCs w:val="28"/>
        </w:rPr>
      </w:pPr>
      <w:r>
        <w:rPr>
          <w:sz w:val="24"/>
        </w:rPr>
        <w:t xml:space="preserve">   </w:t>
      </w:r>
      <w:r w:rsidR="00942A99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FA262F">
        <w:rPr>
          <w:b/>
          <w:sz w:val="24"/>
        </w:rPr>
        <w:tab/>
      </w:r>
      <w:r w:rsidR="00FA262F">
        <w:rPr>
          <w:b/>
          <w:sz w:val="24"/>
        </w:rPr>
        <w:tab/>
      </w:r>
      <w:r>
        <w:rPr>
          <w:b/>
          <w:sz w:val="24"/>
        </w:rPr>
        <w:t>КАФЕДРА КИБЕРНЕТИКИ</w:t>
      </w:r>
    </w:p>
    <w:p w:rsidR="00AC7848" w:rsidRDefault="00AC7848">
      <w:pPr>
        <w:jc w:val="center"/>
      </w:pPr>
    </w:p>
    <w:p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 xml:space="preserve">Задание на </w:t>
      </w:r>
      <w:r w:rsidR="00B21A98">
        <w:rPr>
          <w:b/>
          <w:sz w:val="48"/>
        </w:rPr>
        <w:t>У</w:t>
      </w:r>
      <w:r w:rsidR="007E31D6">
        <w:rPr>
          <w:b/>
          <w:sz w:val="48"/>
        </w:rPr>
        <w:t>ИР</w:t>
      </w:r>
    </w:p>
    <w:p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158A0" w:rsidRDefault="00B21A98" w:rsidP="008F21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Б</w:t>
            </w:r>
            <w:r w:rsidR="003C236D">
              <w:rPr>
                <w:sz w:val="28"/>
              </w:rPr>
              <w:t>17</w:t>
            </w:r>
            <w:r w:rsidR="00A158A0" w:rsidRPr="00F841F3">
              <w:rPr>
                <w:sz w:val="28"/>
              </w:rPr>
              <w:t>-</w:t>
            </w:r>
            <w:r w:rsidR="003C236D">
              <w:rPr>
                <w:sz w:val="28"/>
              </w:rPr>
              <w:t>514</w:t>
            </w:r>
            <w:r w:rsidR="00A158A0"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A158A0" w:rsidRDefault="003C236D" w:rsidP="008F21F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Фирсову Георгию Валентиновичу</w:t>
            </w:r>
          </w:p>
        </w:tc>
      </w:tr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</w:t>
            </w:r>
            <w:proofErr w:type="spellStart"/>
            <w:r>
              <w:rPr>
                <w:sz w:val="28"/>
                <w:vertAlign w:val="superscript"/>
              </w:rPr>
              <w:t>фио</w:t>
            </w:r>
            <w:proofErr w:type="spellEnd"/>
            <w:r>
              <w:rPr>
                <w:sz w:val="28"/>
                <w:vertAlign w:val="superscript"/>
              </w:rPr>
              <w:t>)</w:t>
            </w:r>
          </w:p>
        </w:tc>
      </w:tr>
    </w:tbl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3C236D">
            <w:pPr>
              <w:rPr>
                <w:sz w:val="24"/>
                <w:szCs w:val="24"/>
              </w:rPr>
            </w:pPr>
            <w:r w:rsidRPr="003C236D">
              <w:rPr>
                <w:sz w:val="24"/>
                <w:szCs w:val="24"/>
              </w:rPr>
              <w:t xml:space="preserve">Разработка программной системы для исследования </w:t>
            </w:r>
            <w:proofErr w:type="spellStart"/>
            <w:r w:rsidRPr="003C236D">
              <w:rPr>
                <w:sz w:val="24"/>
                <w:szCs w:val="24"/>
              </w:rPr>
              <w:t>авторегрессионных</w:t>
            </w:r>
            <w:proofErr w:type="spellEnd"/>
            <w:r w:rsidRPr="003C236D">
              <w:rPr>
                <w:sz w:val="24"/>
                <w:szCs w:val="24"/>
              </w:rPr>
              <w:t xml:space="preserve"> моделей временных рядов.</w:t>
            </w: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r>
              <w:t>п/п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исполне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  <w:p w:rsidR="00276370" w:rsidRPr="00276370" w:rsidRDefault="003C236D">
            <w:pPr>
              <w:rPr>
                <w:i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Обзор методов моделирования и прогнозирования временных рядов.</w:t>
            </w: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8100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1006E" w:rsidRDefault="0081006E" w:rsidP="0081006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1006E" w:rsidRDefault="0081006E" w:rsidP="0081006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Анализ подходов к моделированию временных рядов.</w:t>
            </w:r>
          </w:p>
          <w:p w:rsidR="0081006E" w:rsidRPr="00E81AAD" w:rsidRDefault="0081006E" w:rsidP="0081006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81006E" w:rsidRPr="00563142" w:rsidRDefault="0081006E" w:rsidP="0081006E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1006E" w:rsidRPr="00C87E11" w:rsidRDefault="006A6EFE" w:rsidP="008100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24.02.2020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1006E" w:rsidRDefault="0081006E" w:rsidP="0081006E">
            <w:pPr>
              <w:rPr>
                <w:sz w:val="22"/>
              </w:rPr>
            </w:pPr>
          </w:p>
        </w:tc>
      </w:tr>
      <w:tr w:rsidR="008100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1006E" w:rsidRDefault="0081006E" w:rsidP="0081006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1006E" w:rsidRDefault="0081006E" w:rsidP="0081006E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Обзор методов прогнозирования временных рядов.</w:t>
            </w:r>
          </w:p>
          <w:p w:rsidR="0081006E" w:rsidRPr="00E81AAD" w:rsidRDefault="0081006E" w:rsidP="0081006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81006E" w:rsidRPr="00563142" w:rsidRDefault="0081006E" w:rsidP="0081006E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1006E" w:rsidRPr="00C87E11" w:rsidRDefault="006A6EFE" w:rsidP="008100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09.03.2020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1006E" w:rsidRDefault="0081006E" w:rsidP="0081006E">
            <w:pPr>
              <w:rPr>
                <w:sz w:val="22"/>
              </w:rPr>
            </w:pPr>
          </w:p>
        </w:tc>
      </w:tr>
      <w:tr w:rsidR="008100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1006E" w:rsidRDefault="0081006E" w:rsidP="0081006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1006E" w:rsidRPr="00E81AAD" w:rsidRDefault="0081006E" w:rsidP="0081006E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Анализ результатов применения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авторегрессионных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моделей для решения различных прикладных задач прогнозирования.</w:t>
            </w:r>
          </w:p>
        </w:tc>
        <w:tc>
          <w:tcPr>
            <w:tcW w:w="1523" w:type="dxa"/>
          </w:tcPr>
          <w:p w:rsidR="0081006E" w:rsidRPr="00563142" w:rsidRDefault="0081006E" w:rsidP="0081006E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1006E" w:rsidRPr="00C87E11" w:rsidRDefault="006A6EFE" w:rsidP="0081006E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23.03.2020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1006E" w:rsidRDefault="0081006E" w:rsidP="0081006E">
            <w:pPr>
              <w:rPr>
                <w:sz w:val="22"/>
              </w:rPr>
            </w:pPr>
          </w:p>
        </w:tc>
      </w:tr>
      <w:tr w:rsidR="008100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1006E" w:rsidRDefault="0081006E" w:rsidP="0081006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1006E" w:rsidRPr="002147C5" w:rsidRDefault="0081006E" w:rsidP="0081006E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81006E" w:rsidRPr="00563142" w:rsidRDefault="0081006E" w:rsidP="0081006E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1006E" w:rsidRPr="00E726A8" w:rsidRDefault="00E726A8" w:rsidP="0081006E">
            <w:pPr>
              <w:jc w:val="center"/>
              <w:rPr>
                <w:color w:val="FF0000"/>
                <w:sz w:val="22"/>
                <w:lang w:val="en-US"/>
              </w:rPr>
            </w:pPr>
            <w:r w:rsidRPr="00E548A1">
              <w:rPr>
                <w:sz w:val="22"/>
                <w:lang w:val="en-US"/>
              </w:rPr>
              <w:t>30</w:t>
            </w:r>
            <w:r w:rsidR="0081006E" w:rsidRPr="00E548A1">
              <w:rPr>
                <w:sz w:val="22"/>
              </w:rPr>
              <w:t>.</w:t>
            </w:r>
            <w:r w:rsidR="00E548A1" w:rsidRPr="00E548A1">
              <w:rPr>
                <w:sz w:val="22"/>
                <w:lang w:val="en-US"/>
              </w:rPr>
              <w:t>03</w:t>
            </w:r>
            <w:r w:rsidR="0081006E" w:rsidRPr="00E548A1">
              <w:rPr>
                <w:sz w:val="22"/>
              </w:rPr>
              <w:t>.20</w:t>
            </w:r>
            <w:r w:rsidRPr="00E548A1">
              <w:rPr>
                <w:sz w:val="22"/>
                <w:lang w:val="en-US"/>
              </w:rPr>
              <w:t>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1006E" w:rsidRDefault="0081006E" w:rsidP="0081006E">
            <w:pPr>
              <w:rPr>
                <w:sz w:val="22"/>
              </w:rPr>
            </w:pPr>
          </w:p>
        </w:tc>
      </w:tr>
      <w:tr w:rsidR="008100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1006E" w:rsidRDefault="0081006E" w:rsidP="0081006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1006E" w:rsidRDefault="0081006E" w:rsidP="0081006E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  <w:p w:rsidR="0081006E" w:rsidRPr="00276370" w:rsidRDefault="0081006E" w:rsidP="0081006E">
            <w:pPr>
              <w:rPr>
                <w:i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Моделирование и прогнозирование временных рядов с помощью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авторегрессионных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моделей.</w:t>
            </w:r>
          </w:p>
        </w:tc>
        <w:tc>
          <w:tcPr>
            <w:tcW w:w="1523" w:type="dxa"/>
          </w:tcPr>
          <w:p w:rsidR="0081006E" w:rsidRPr="00C20AA1" w:rsidRDefault="0081006E" w:rsidP="0081006E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1006E" w:rsidRPr="00C20AA1" w:rsidRDefault="0081006E" w:rsidP="0081006E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1006E" w:rsidRDefault="0081006E" w:rsidP="0081006E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Методика моделирования и прогнозирования временных рядов.</w:t>
            </w:r>
          </w:p>
        </w:tc>
        <w:tc>
          <w:tcPr>
            <w:tcW w:w="1523" w:type="dxa"/>
          </w:tcPr>
          <w:p w:rsidR="00E726A8" w:rsidRPr="00E726A8" w:rsidRDefault="00E726A8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Теория в виде текста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06.04.2020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Методы декомпозиции временных рядов.</w:t>
            </w:r>
          </w:p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E726A8" w:rsidRPr="00E726A8" w:rsidRDefault="00E726A8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Теория в виде текста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06.04.2020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Статистические тесты на стационарность временных рядов.</w:t>
            </w:r>
          </w:p>
        </w:tc>
        <w:tc>
          <w:tcPr>
            <w:tcW w:w="1523" w:type="dxa"/>
          </w:tcPr>
          <w:p w:rsidR="00E726A8" w:rsidRPr="00E726A8" w:rsidRDefault="00E726A8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Теория в виде текста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  <w:r>
              <w:rPr>
                <w:sz w:val="22"/>
              </w:rPr>
              <w:t>.04.2020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Методика структурной и параметрической идентификации моделей временных рядов.</w:t>
            </w:r>
          </w:p>
        </w:tc>
        <w:tc>
          <w:tcPr>
            <w:tcW w:w="1523" w:type="dxa"/>
          </w:tcPr>
          <w:p w:rsidR="00E726A8" w:rsidRPr="00E726A8" w:rsidRDefault="00E726A8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Теория в виде текста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13.04.2020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Методика оценивания качества моделирования и прогнозирования временных рядов.</w:t>
            </w:r>
          </w:p>
        </w:tc>
        <w:tc>
          <w:tcPr>
            <w:tcW w:w="1523" w:type="dxa"/>
          </w:tcPr>
          <w:p w:rsidR="00E726A8" w:rsidRPr="00E726A8" w:rsidRDefault="00E726A8" w:rsidP="00E726A8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Описание метрик качества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bookmarkStart w:id="0" w:name="_GoBack"/>
            <w:bookmarkEnd w:id="0"/>
            <w:r>
              <w:rPr>
                <w:sz w:val="22"/>
              </w:rPr>
              <w:t>.04.2020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  <w:p w:rsidR="00E726A8" w:rsidRPr="00276370" w:rsidRDefault="00E726A8" w:rsidP="00E726A8">
            <w:pPr>
              <w:rPr>
                <w:i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Разработка программной системы для исследования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авторегрессионных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моделей временных рядов.</w:t>
            </w:r>
          </w:p>
        </w:tc>
        <w:tc>
          <w:tcPr>
            <w:tcW w:w="1523" w:type="dxa"/>
          </w:tcPr>
          <w:p w:rsidR="00E726A8" w:rsidRPr="00C20AA1" w:rsidRDefault="00E726A8" w:rsidP="00E726A8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E726A8" w:rsidP="00E726A8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Выбор средств программной реализации.</w:t>
            </w:r>
          </w:p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E726A8" w:rsidRPr="000637FB" w:rsidRDefault="00E726A8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27.04.2020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Архитектура и требования к программной системе.</w:t>
            </w:r>
          </w:p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E726A8" w:rsidRPr="000637FB" w:rsidRDefault="00E726A8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04.05.2020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Программная реализация модулей системы.</w:t>
            </w:r>
          </w:p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E726A8" w:rsidRPr="000637FB" w:rsidRDefault="00E726A8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 xml:space="preserve">Исходный текст на языке </w:t>
            </w:r>
            <w:r>
              <w:rPr>
                <w:sz w:val="22"/>
                <w:lang w:val="en-US"/>
              </w:rPr>
              <w:t>Python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04.05.2020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  <w:p w:rsidR="00E726A8" w:rsidRPr="00276370" w:rsidRDefault="00E726A8" w:rsidP="00E726A8">
            <w:pPr>
              <w:rPr>
                <w:i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Экспериментальное исследование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авторегрессионных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моделей и результатов прогнозирования временных рядов.</w:t>
            </w:r>
          </w:p>
        </w:tc>
        <w:tc>
          <w:tcPr>
            <w:tcW w:w="1523" w:type="dxa"/>
          </w:tcPr>
          <w:p w:rsidR="00E726A8" w:rsidRPr="00C20AA1" w:rsidRDefault="00E726A8" w:rsidP="00E726A8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E726A8" w:rsidP="00E726A8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Описание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датасетов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для демонстрации возможностей системы.</w:t>
            </w:r>
          </w:p>
        </w:tc>
        <w:tc>
          <w:tcPr>
            <w:tcW w:w="1523" w:type="dxa"/>
          </w:tcPr>
          <w:p w:rsidR="00E726A8" w:rsidRPr="000637FB" w:rsidRDefault="00E726A8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  <w:r>
              <w:rPr>
                <w:sz w:val="22"/>
              </w:rPr>
              <w:t>.05.2020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Проведение статистического анализа временных рядов средствами разработанной системы.</w:t>
            </w:r>
          </w:p>
        </w:tc>
        <w:tc>
          <w:tcPr>
            <w:tcW w:w="1523" w:type="dxa"/>
          </w:tcPr>
          <w:p w:rsidR="00E726A8" w:rsidRPr="000637FB" w:rsidRDefault="00E726A8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Текст, исходный код скрипта, графики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18.05.2020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Pr="00E81AAD" w:rsidRDefault="00E726A8" w:rsidP="00E726A8">
            <w:pPr>
              <w:rPr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Построение и исследование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авторегрессионных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моделей временных рядов средствами разработанной системы.</w:t>
            </w:r>
          </w:p>
        </w:tc>
        <w:tc>
          <w:tcPr>
            <w:tcW w:w="1523" w:type="dxa"/>
          </w:tcPr>
          <w:p w:rsidR="00E726A8" w:rsidRPr="006A6EFE" w:rsidRDefault="006A6EFE" w:rsidP="00E726A8">
            <w:pPr>
              <w:ind w:left="-108" w:right="-108"/>
              <w:rPr>
                <w:sz w:val="22"/>
              </w:rPr>
            </w:pPr>
            <w:r>
              <w:rPr>
                <w:sz w:val="22"/>
              </w:rPr>
              <w:t>Графики,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C20AA1" w:rsidRDefault="006A6EFE" w:rsidP="00E726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18.05.2020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  <w:tr w:rsidR="00E726A8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E726A8" w:rsidRDefault="00E726A8" w:rsidP="00E726A8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E726A8" w:rsidRPr="00C20AA1" w:rsidRDefault="00E726A8" w:rsidP="00E726A8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 (ПЗ) и иллюстративного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E726A8" w:rsidRDefault="00E726A8" w:rsidP="00E726A8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</w:t>
            </w:r>
            <w:proofErr w:type="spellStart"/>
            <w:r>
              <w:rPr>
                <w:sz w:val="22"/>
                <w:lang w:val="en-US"/>
              </w:rPr>
              <w:t>презентация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E726A8" w:rsidRPr="000D63E2" w:rsidRDefault="00E726A8" w:rsidP="00E726A8">
            <w:pPr>
              <w:jc w:val="center"/>
              <w:rPr>
                <w:color w:val="FF0000"/>
                <w:sz w:val="22"/>
                <w:lang w:val="en-US"/>
              </w:rPr>
            </w:pPr>
            <w:r w:rsidRPr="00E548A1">
              <w:rPr>
                <w:sz w:val="22"/>
                <w:lang w:val="en-US"/>
              </w:rPr>
              <w:t>2</w:t>
            </w:r>
            <w:r w:rsidR="00E548A1" w:rsidRPr="00E548A1">
              <w:rPr>
                <w:sz w:val="22"/>
                <w:lang w:val="en-US"/>
              </w:rPr>
              <w:t>4</w:t>
            </w:r>
            <w:r w:rsidRPr="00E548A1">
              <w:rPr>
                <w:sz w:val="22"/>
                <w:lang w:val="en-US"/>
              </w:rPr>
              <w:t>.</w:t>
            </w:r>
            <w:r w:rsidR="00E548A1" w:rsidRPr="00E548A1">
              <w:rPr>
                <w:sz w:val="22"/>
                <w:lang w:val="en-US"/>
              </w:rPr>
              <w:t>05</w:t>
            </w:r>
            <w:r w:rsidRPr="00E548A1">
              <w:rPr>
                <w:sz w:val="22"/>
                <w:lang w:val="en-US"/>
              </w:rPr>
              <w:t>.20</w:t>
            </w:r>
            <w:r w:rsidR="00E548A1" w:rsidRPr="00E548A1">
              <w:rPr>
                <w:sz w:val="22"/>
                <w:lang w:val="en-US"/>
              </w:rPr>
              <w:t>20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E726A8" w:rsidRDefault="00E726A8" w:rsidP="00E726A8">
            <w:pPr>
              <w:rPr>
                <w:sz w:val="22"/>
              </w:rPr>
            </w:pPr>
          </w:p>
        </w:tc>
      </w:tr>
    </w:tbl>
    <w:p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RPr="000637FB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Pr="00940ED0" w:rsidRDefault="000637FB" w:rsidP="00E81AAD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0637FB">
              <w:rPr>
                <w:rFonts w:ascii="Arial" w:hAnsi="Arial" w:cs="Arial"/>
                <w:lang w:val="en-US"/>
              </w:rPr>
              <w:t>Robert H. Shumway</w:t>
            </w:r>
            <w:r w:rsidRPr="000637FB">
              <w:rPr>
                <w:rFonts w:ascii="Arial" w:hAnsi="Arial" w:cs="Arial"/>
                <w:lang w:val="en-US"/>
              </w:rPr>
              <w:t xml:space="preserve">. </w:t>
            </w:r>
            <w:r w:rsidR="00940ED0" w:rsidRPr="00940ED0">
              <w:rPr>
                <w:rFonts w:ascii="Arial" w:hAnsi="Arial" w:cs="Arial"/>
                <w:lang w:val="en-US"/>
              </w:rPr>
              <w:t>Time Series Analysis and Its Applications: With R Examples</w:t>
            </w:r>
            <w:r w:rsidR="00940ED0" w:rsidRPr="00940ED0">
              <w:rPr>
                <w:rFonts w:ascii="Arial" w:hAnsi="Arial" w:cs="Arial"/>
                <w:lang w:val="en-US"/>
              </w:rPr>
              <w:t xml:space="preserve"> </w:t>
            </w:r>
            <w:r w:rsidRPr="000637FB">
              <w:rPr>
                <w:rFonts w:ascii="Arial" w:hAnsi="Arial" w:cs="Arial"/>
                <w:lang w:val="en-US"/>
              </w:rPr>
              <w:t xml:space="preserve">/ </w:t>
            </w:r>
            <w:r w:rsidRPr="000637FB">
              <w:rPr>
                <w:rFonts w:ascii="Arial" w:hAnsi="Arial" w:cs="Arial"/>
                <w:lang w:val="en-US"/>
              </w:rPr>
              <w:t>Robert H. Shumway</w:t>
            </w:r>
            <w:r w:rsidRPr="000637FB">
              <w:rPr>
                <w:rFonts w:ascii="Arial" w:hAnsi="Arial" w:cs="Arial"/>
                <w:lang w:val="en-US"/>
              </w:rPr>
              <w:t>,</w:t>
            </w:r>
            <w:r w:rsidRPr="000637FB">
              <w:rPr>
                <w:rFonts w:ascii="Arial" w:hAnsi="Arial" w:cs="Arial"/>
                <w:lang w:val="en-US"/>
              </w:rPr>
              <w:t xml:space="preserve"> David S. </w:t>
            </w:r>
            <w:proofErr w:type="spellStart"/>
            <w:r w:rsidRPr="000637FB">
              <w:rPr>
                <w:rFonts w:ascii="Arial" w:hAnsi="Arial" w:cs="Arial"/>
                <w:lang w:val="en-US"/>
              </w:rPr>
              <w:t>Sto</w:t>
            </w:r>
            <w:r w:rsidRPr="000637FB">
              <w:rPr>
                <w:rFonts w:ascii="Arial" w:hAnsi="Arial" w:cs="Arial"/>
                <w:lang w:val="en-US"/>
              </w:rPr>
              <w:t>ff</w:t>
            </w:r>
            <w:r w:rsidRPr="000637FB">
              <w:rPr>
                <w:rFonts w:ascii="Arial" w:hAnsi="Arial" w:cs="Arial"/>
                <w:lang w:val="en-US"/>
              </w:rPr>
              <w:t>er</w:t>
            </w:r>
            <w:proofErr w:type="spellEnd"/>
            <w:r w:rsidR="00940ED0" w:rsidRPr="00940ED0"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940ED0" w:rsidRPr="00940ED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Springer</w:t>
            </w:r>
            <w:r w:rsidR="00940ED0" w:rsidRPr="00940ED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,</w:t>
            </w:r>
            <w:r w:rsidR="00940ED0" w:rsidRPr="00940ED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2017</w:t>
            </w:r>
            <w:r w:rsidR="00940ED0" w:rsidRPr="00940ED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. - </w:t>
            </w:r>
            <w:r w:rsidR="00940ED0" w:rsidRPr="00940ED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562 p</w:t>
            </w:r>
            <w:r w:rsidR="00940ED0" w:rsidRPr="00940ED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.</w:t>
            </w: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RPr="000637FB" w:rsidTr="00E81AAD">
        <w:tc>
          <w:tcPr>
            <w:tcW w:w="534" w:type="dxa"/>
          </w:tcPr>
          <w:p w:rsidR="00E81AAD" w:rsidRPr="000637FB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:rsidR="00E81AAD" w:rsidRPr="00940ED0" w:rsidRDefault="00940ED0" w:rsidP="00E81AAD">
            <w:pPr>
              <w:spacing w:line="360" w:lineRule="auto"/>
              <w:rPr>
                <w:rFonts w:ascii="Arial" w:hAnsi="Arial" w:cs="Arial"/>
              </w:rPr>
            </w:pPr>
            <w:r w:rsidRPr="00940ED0">
              <w:rPr>
                <w:rFonts w:ascii="Arial" w:hAnsi="Arial" w:cs="Arial"/>
                <w:lang w:val="en-US"/>
              </w:rPr>
              <w:t>Handbook on Seasonal Adjustment</w:t>
            </w:r>
            <w:r w:rsidRPr="00940ED0">
              <w:rPr>
                <w:rFonts w:ascii="Arial" w:hAnsi="Arial" w:cs="Arial"/>
                <w:lang w:val="en-US"/>
              </w:rPr>
              <w:t xml:space="preserve">. </w:t>
            </w:r>
            <w:r>
              <w:rPr>
                <w:rFonts w:ascii="Arial" w:hAnsi="Arial" w:cs="Arial"/>
                <w:lang w:val="en-US"/>
              </w:rPr>
              <w:t>–</w:t>
            </w:r>
            <w:r w:rsidRPr="00940ED0">
              <w:rPr>
                <w:rFonts w:ascii="Arial" w:hAnsi="Arial" w:cs="Arial"/>
                <w:lang w:val="en-US"/>
              </w:rPr>
              <w:t xml:space="preserve"> </w:t>
            </w:r>
            <w:r w:rsidRPr="00940ED0">
              <w:rPr>
                <w:rFonts w:ascii="Arial" w:hAnsi="Arial" w:cs="Arial"/>
                <w:lang w:val="en-US"/>
              </w:rPr>
              <w:t>Luxembourg</w:t>
            </w:r>
            <w:r w:rsidRPr="00940ED0">
              <w:rPr>
                <w:rFonts w:ascii="Arial" w:hAnsi="Arial" w:cs="Arial"/>
                <w:lang w:val="en-US"/>
              </w:rPr>
              <w:t xml:space="preserve">: </w:t>
            </w:r>
            <w:r w:rsidRPr="00940ED0">
              <w:rPr>
                <w:rFonts w:ascii="Arial" w:hAnsi="Arial" w:cs="Arial"/>
                <w:lang w:val="en-US"/>
              </w:rPr>
              <w:t>Publications Office of the European Union</w:t>
            </w:r>
            <w:r w:rsidRPr="00940ED0">
              <w:rPr>
                <w:rFonts w:ascii="Arial" w:hAnsi="Arial" w:cs="Arial"/>
                <w:lang w:val="en-US"/>
              </w:rPr>
              <w:t xml:space="preserve">, 2018. </w:t>
            </w:r>
            <w:r>
              <w:rPr>
                <w:rFonts w:ascii="Arial" w:hAnsi="Arial" w:cs="Arial"/>
                <w:lang w:val="en-US"/>
              </w:rPr>
              <w:t>–</w:t>
            </w:r>
            <w:r w:rsidRPr="00940ED0">
              <w:rPr>
                <w:rFonts w:ascii="Arial" w:hAnsi="Arial" w:cs="Arial"/>
                <w:lang w:val="en-US"/>
              </w:rPr>
              <w:t xml:space="preserve"> 830 </w:t>
            </w:r>
            <w:r>
              <w:rPr>
                <w:rFonts w:ascii="Arial" w:hAnsi="Arial" w:cs="Arial"/>
                <w:lang w:val="en-US"/>
              </w:rPr>
              <w:t>p.</w:t>
            </w: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RPr="000637FB" w:rsidTr="00E81AAD">
        <w:tc>
          <w:tcPr>
            <w:tcW w:w="534" w:type="dxa"/>
          </w:tcPr>
          <w:p w:rsidR="00E81AAD" w:rsidRPr="000637FB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:rsidR="00E81AAD" w:rsidRPr="00940ED0" w:rsidRDefault="00940ED0" w:rsidP="00940ED0">
            <w:pPr>
              <w:spacing w:line="360" w:lineRule="auto"/>
              <w:rPr>
                <w:rFonts w:ascii="Arial" w:hAnsi="Arial" w:cs="Arial"/>
                <w:lang w:val="en-US"/>
              </w:rPr>
            </w:pPr>
            <w:r w:rsidRPr="00940ED0">
              <w:rPr>
                <w:rFonts w:ascii="Arial" w:hAnsi="Arial" w:cs="Arial"/>
                <w:lang w:val="en-US"/>
              </w:rPr>
              <w:t>Rob J Hyndman</w:t>
            </w:r>
            <w:r w:rsidRPr="00940ED0">
              <w:rPr>
                <w:rFonts w:ascii="Arial" w:hAnsi="Arial" w:cs="Arial"/>
                <w:lang w:val="en-US"/>
              </w:rPr>
              <w:t xml:space="preserve">. </w:t>
            </w:r>
            <w:r w:rsidRPr="00940ED0">
              <w:rPr>
                <w:rFonts w:ascii="Arial" w:hAnsi="Arial" w:cs="Arial"/>
                <w:lang w:val="en-US"/>
              </w:rPr>
              <w:t>Forecasting:</w:t>
            </w:r>
            <w:r w:rsidRPr="00940ED0">
              <w:rPr>
                <w:rFonts w:ascii="Arial" w:hAnsi="Arial" w:cs="Arial"/>
                <w:lang w:val="en-US"/>
              </w:rPr>
              <w:t xml:space="preserve"> </w:t>
            </w:r>
            <w:r w:rsidRPr="00940ED0">
              <w:rPr>
                <w:rFonts w:ascii="Arial" w:hAnsi="Arial" w:cs="Arial"/>
                <w:lang w:val="en-US"/>
              </w:rPr>
              <w:t>Principles &amp; Practice</w:t>
            </w:r>
            <w:r w:rsidRPr="00940ED0">
              <w:rPr>
                <w:rFonts w:ascii="Arial" w:hAnsi="Arial" w:cs="Arial"/>
                <w:lang w:val="en-US"/>
              </w:rPr>
              <w:t xml:space="preserve">. – </w:t>
            </w:r>
            <w:r w:rsidRPr="00940ED0">
              <w:rPr>
                <w:rFonts w:ascii="Arial" w:hAnsi="Arial" w:cs="Arial"/>
                <w:lang w:val="en-US"/>
              </w:rPr>
              <w:t>Perth</w:t>
            </w:r>
            <w:r w:rsidRPr="00940ED0">
              <w:rPr>
                <w:rFonts w:ascii="Arial" w:hAnsi="Arial" w:cs="Arial"/>
                <w:lang w:val="en-US"/>
              </w:rPr>
              <w:t xml:space="preserve">: </w:t>
            </w:r>
            <w:r w:rsidRPr="00940ED0">
              <w:rPr>
                <w:rFonts w:ascii="Arial" w:hAnsi="Arial" w:cs="Arial"/>
                <w:lang w:val="en-US"/>
              </w:rPr>
              <w:t>University of Western Australia</w:t>
            </w:r>
            <w:r w:rsidRPr="00940ED0">
              <w:rPr>
                <w:rFonts w:ascii="Arial" w:hAnsi="Arial" w:cs="Arial"/>
                <w:lang w:val="en-US"/>
              </w:rPr>
              <w:t xml:space="preserve">, 2014. </w:t>
            </w:r>
            <w:r>
              <w:rPr>
                <w:rFonts w:ascii="Arial" w:hAnsi="Arial" w:cs="Arial"/>
                <w:lang w:val="en-US"/>
              </w:rPr>
              <w:t>–</w:t>
            </w:r>
            <w:r w:rsidRPr="00940ED0">
              <w:rPr>
                <w:rFonts w:ascii="Arial" w:hAnsi="Arial" w:cs="Arial"/>
                <w:lang w:val="en-US"/>
              </w:rPr>
              <w:t xml:space="preserve"> 137</w:t>
            </w:r>
            <w:r>
              <w:rPr>
                <w:rFonts w:ascii="Arial" w:hAnsi="Arial" w:cs="Arial"/>
                <w:lang w:val="en-US"/>
              </w:rPr>
              <w:t xml:space="preserve"> p.</w:t>
            </w: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RPr="000637FB" w:rsidTr="00E81AAD">
        <w:tc>
          <w:tcPr>
            <w:tcW w:w="534" w:type="dxa"/>
          </w:tcPr>
          <w:p w:rsidR="00E81AAD" w:rsidRPr="000637FB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RPr="000637FB" w:rsidTr="00E81AAD">
        <w:tc>
          <w:tcPr>
            <w:tcW w:w="534" w:type="dxa"/>
          </w:tcPr>
          <w:p w:rsidR="00E81AAD" w:rsidRPr="000637FB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RPr="000637FB" w:rsidTr="00E81AAD">
        <w:tc>
          <w:tcPr>
            <w:tcW w:w="534" w:type="dxa"/>
          </w:tcPr>
          <w:p w:rsidR="000D63E2" w:rsidRPr="000637FB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RPr="000637FB" w:rsidTr="00E81AAD">
        <w:tc>
          <w:tcPr>
            <w:tcW w:w="534" w:type="dxa"/>
          </w:tcPr>
          <w:p w:rsidR="000D63E2" w:rsidRPr="000637FB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RPr="000637FB" w:rsidTr="00E81AAD">
        <w:tc>
          <w:tcPr>
            <w:tcW w:w="534" w:type="dxa"/>
          </w:tcPr>
          <w:p w:rsidR="000D63E2" w:rsidRPr="000637FB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RPr="000637FB" w:rsidTr="00E81AAD">
        <w:tc>
          <w:tcPr>
            <w:tcW w:w="534" w:type="dxa"/>
          </w:tcPr>
          <w:p w:rsidR="000D63E2" w:rsidRPr="000637FB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RPr="000637FB" w:rsidTr="00E81AAD">
        <w:tc>
          <w:tcPr>
            <w:tcW w:w="534" w:type="dxa"/>
          </w:tcPr>
          <w:p w:rsidR="000D63E2" w:rsidRPr="000637FB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  <w:rPr>
                <w:lang w:val="en-US"/>
              </w:rPr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</w:tbl>
    <w:p w:rsidR="0085346F" w:rsidRPr="000637FB" w:rsidRDefault="0085346F">
      <w:pPr>
        <w:jc w:val="center"/>
        <w:rPr>
          <w:lang w:val="en-US"/>
        </w:rPr>
      </w:pPr>
    </w:p>
    <w:p w:rsidR="00AC7848" w:rsidRDefault="00F841F3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85346F" w:rsidRPr="004F4773" w:rsidTr="00E27A33">
        <w:tc>
          <w:tcPr>
            <w:tcW w:w="2802" w:type="dxa"/>
            <w:gridSpan w:val="5"/>
            <w:vMerge w:val="restart"/>
          </w:tcPr>
          <w:p w:rsidR="0085346F" w:rsidRPr="006D096E" w:rsidRDefault="0085346F" w:rsidP="00E27A33">
            <w:r>
              <w:rPr>
                <w:sz w:val="24"/>
              </w:rPr>
              <w:t>Дата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  <w:r w:rsidRPr="006D096E">
              <w:t xml:space="preserve"> </w:t>
            </w:r>
          </w:p>
          <w:p w:rsidR="0085346F" w:rsidRPr="009E07F5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6D096E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E548A1" w:rsidRDefault="00E548A1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Трофимов А.Г.</w:t>
            </w:r>
          </w:p>
        </w:tc>
      </w:tr>
      <w:tr w:rsidR="0085346F" w:rsidRPr="004F4773" w:rsidTr="00E27A33">
        <w:tc>
          <w:tcPr>
            <w:tcW w:w="2802" w:type="dxa"/>
            <w:gridSpan w:val="5"/>
            <w:vMerge/>
          </w:tcPr>
          <w:p w:rsidR="0085346F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85346F" w:rsidRPr="004F4773" w:rsidTr="00E27A33">
        <w:tc>
          <w:tcPr>
            <w:tcW w:w="250" w:type="dxa"/>
            <w:tcMar>
              <w:left w:w="28" w:type="dxa"/>
              <w:right w:w="28" w:type="dxa"/>
            </w:tcMar>
          </w:tcPr>
          <w:p w:rsidR="0085346F" w:rsidRPr="009E07F5" w:rsidRDefault="0085346F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733DF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E548A1" w:rsidRDefault="00E548A1" w:rsidP="00E27A33">
            <w:pPr>
              <w:jc w:val="center"/>
              <w:rPr>
                <w:sz w:val="24"/>
                <w:szCs w:val="24"/>
              </w:rPr>
            </w:pPr>
            <w:r w:rsidRPr="00E548A1">
              <w:rPr>
                <w:sz w:val="24"/>
                <w:szCs w:val="24"/>
              </w:rPr>
              <w:t>февраля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:rsidR="0085346F" w:rsidRPr="00E548A1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E548A1">
              <w:rPr>
                <w:sz w:val="24"/>
              </w:rPr>
              <w:t>20</w:t>
            </w:r>
            <w:r w:rsidR="00E548A1" w:rsidRPr="00E548A1">
              <w:rPr>
                <w:sz w:val="24"/>
              </w:rPr>
              <w:t>20</w:t>
            </w:r>
            <w:r w:rsidRPr="00E548A1">
              <w:rPr>
                <w:sz w:val="24"/>
              </w:rPr>
              <w:t>г.</w:t>
            </w:r>
          </w:p>
        </w:tc>
        <w:tc>
          <w:tcPr>
            <w:tcW w:w="425" w:type="dxa"/>
            <w:tcBorders>
              <w:left w:val="nil"/>
            </w:tcBorders>
          </w:tcPr>
          <w:p w:rsidR="0085346F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A04214" w:rsidRDefault="00E548A1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Фирсов Г.В.</w:t>
            </w:r>
          </w:p>
        </w:tc>
      </w:tr>
      <w:tr w:rsidR="0085346F" w:rsidRPr="004F4773" w:rsidTr="00E27A33">
        <w:trPr>
          <w:trHeight w:val="223"/>
        </w:trPr>
        <w:tc>
          <w:tcPr>
            <w:tcW w:w="2802" w:type="dxa"/>
            <w:gridSpan w:val="5"/>
          </w:tcPr>
          <w:p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85346F" w:rsidRDefault="0085346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lastRenderedPageBreak/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кафедры,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пояснительной записки (РСПЗ)» – первый день восьмой недели.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Срок исполнения пункта «Оформление пояснительной записки (ПЗ) и иллюстративного материала для доклада» – </w:t>
      </w:r>
      <w:r w:rsidR="00733DF3">
        <w:rPr>
          <w:sz w:val="28"/>
          <w:szCs w:val="28"/>
        </w:rPr>
        <w:t>конец</w:t>
      </w:r>
      <w:r w:rsidRPr="0054548B">
        <w:rPr>
          <w:sz w:val="28"/>
          <w:szCs w:val="28"/>
        </w:rPr>
        <w:t xml:space="preserve"> недели перед зачетной неделей.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студент должен решить, либо конкретное требование, которому должно удовлетворять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литературы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 w15:restartNumberingAfterBreak="0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1" w:dllVersion="512" w:checkStyle="1"/>
  <w:proofState w:spelling="clean" w:grammar="clean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848"/>
    <w:rsid w:val="000637FB"/>
    <w:rsid w:val="000D63E2"/>
    <w:rsid w:val="000F6F58"/>
    <w:rsid w:val="001B0AB0"/>
    <w:rsid w:val="002147C5"/>
    <w:rsid w:val="0023671E"/>
    <w:rsid w:val="00276370"/>
    <w:rsid w:val="0030452B"/>
    <w:rsid w:val="003158BF"/>
    <w:rsid w:val="0033186E"/>
    <w:rsid w:val="003948B4"/>
    <w:rsid w:val="003C236D"/>
    <w:rsid w:val="004318DF"/>
    <w:rsid w:val="00442E6B"/>
    <w:rsid w:val="00483763"/>
    <w:rsid w:val="0054548B"/>
    <w:rsid w:val="00563142"/>
    <w:rsid w:val="005A6F23"/>
    <w:rsid w:val="006207C2"/>
    <w:rsid w:val="006A6EFE"/>
    <w:rsid w:val="00721C59"/>
    <w:rsid w:val="00733DF3"/>
    <w:rsid w:val="007657D6"/>
    <w:rsid w:val="00792BFE"/>
    <w:rsid w:val="007C4683"/>
    <w:rsid w:val="007E0B14"/>
    <w:rsid w:val="007E31D6"/>
    <w:rsid w:val="00806A17"/>
    <w:rsid w:val="0081006E"/>
    <w:rsid w:val="0085346F"/>
    <w:rsid w:val="008D653C"/>
    <w:rsid w:val="008F535B"/>
    <w:rsid w:val="00940ED0"/>
    <w:rsid w:val="00942A99"/>
    <w:rsid w:val="0094342D"/>
    <w:rsid w:val="009457B4"/>
    <w:rsid w:val="00A158A0"/>
    <w:rsid w:val="00A241A5"/>
    <w:rsid w:val="00AC7848"/>
    <w:rsid w:val="00AE11FC"/>
    <w:rsid w:val="00B21A98"/>
    <w:rsid w:val="00B353D3"/>
    <w:rsid w:val="00B51EC9"/>
    <w:rsid w:val="00B76D5E"/>
    <w:rsid w:val="00C20AA1"/>
    <w:rsid w:val="00C302A2"/>
    <w:rsid w:val="00C73A12"/>
    <w:rsid w:val="00C87E11"/>
    <w:rsid w:val="00D72225"/>
    <w:rsid w:val="00E548A1"/>
    <w:rsid w:val="00E726A8"/>
    <w:rsid w:val="00E81AAD"/>
    <w:rsid w:val="00F841F3"/>
    <w:rsid w:val="00F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E4BB1"/>
  <w15:docId w15:val="{E430B72C-35B8-4498-A234-6F127614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52000-4031-427D-B35B-49249484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3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Георгий Фирсов</cp:lastModifiedBy>
  <cp:revision>7</cp:revision>
  <cp:lastPrinted>2005-02-25T10:18:00Z</cp:lastPrinted>
  <dcterms:created xsi:type="dcterms:W3CDTF">2017-11-21T11:02:00Z</dcterms:created>
  <dcterms:modified xsi:type="dcterms:W3CDTF">2020-02-17T13:17:00Z</dcterms:modified>
</cp:coreProperties>
</file>