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create table TOTA(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URL varchar(1000)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Tag varchar(20),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primary key(URL),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foreign key(URL) references Topic(URL_Top)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delete cascade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update cascade);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create table Topic(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URL_Top varchar(1000)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Text varchar(1000)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Bewertung integer,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Hyperlink varchar(1000),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Anfangsdatum date,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Enddatum date,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Kategorie varchar(20),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Titel varchar(50),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Position point not null,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Autor varchar(30) not null,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primary key(URL_Top),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foreign key(Autor) references Nutzer(Name)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delete cascade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update cascade);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create table Nutzer (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Name varchar(30) not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Passwort varchar(30) not null,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Ort varchar(30),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PLZ varchar(25),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 xml:space="preserve">Land varchar(25),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primary key(Name));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 xml:space="preserve">create table Kommentar(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ID_Komm integer not null,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Text varchar(1000) not null,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Bewertung integer,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Hyperlink varchar(1000),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Anfangsdatum date,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Enddatum date,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Kategorie varchar(20),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primary key(ID_Komm));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16"/>
          <w:rtl w:val="0"/>
        </w:rPr>
        <w:t xml:space="preserve">create table KOTO(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16"/>
          <w:rtl w:val="0"/>
        </w:rPr>
        <w:tab/>
        <w:t xml:space="preserve">ID_KOTO integer not null,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16"/>
          <w:rtl w:val="0"/>
        </w:rPr>
        <w:tab/>
        <w:t xml:space="preserve">URL_KOTO varchar(1000),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sz w:val="16"/>
          <w:rtl w:val="0"/>
        </w:rPr>
        <w:tab/>
        <w:t xml:space="preserve">primary key(ID_KOTO, URL_KOTO),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foreign key(ID_KOTO) references Kommentar(ID_Komm)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delete cascade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update cascade,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16"/>
          <w:rtl w:val="0"/>
        </w:rPr>
        <w:t xml:space="preserve">foreign key(URL_KOTO) references Topic(URL_Top)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delete cascade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16"/>
          <w:rtl w:val="0"/>
        </w:rPr>
        <w:tab/>
        <w:tab/>
        <w:t xml:space="preserve">on update cascade);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Datenbank.docx</dc:title>
</cp:coreProperties>
</file>