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0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Principais programas utilizados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spacing w:after="0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 Logisim, MPLAB:</w:t>
      </w:r>
    </w:p>
    <w:p>
      <w:pPr>
        <w:spacing w:after="0"/>
      </w:pP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ftp://ftp.pucmg.br/Computacao/Mais_Utilizados/Programacao_Hardware/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spacing w:after="0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Compiladores (Codeblocks, Jgrasp, Mono:</w:t>
      </w:r>
    </w:p>
    <w:p>
      <w:pPr>
        <w:spacing w:after="0"/>
      </w:pP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ftp://ftp.pucmg.br/Computacao/Mais_Utilizados/Programacao_Software/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CocoaOOXMLWriter/1504.76</generator>
</meta>
</file>