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32"/>
          <w:szCs w:val="32"/>
        </w:rPr>
        <w:t xml:space="preserve">Pré-processamento de Dados: fundamentos, técnicas e aplicação prática na preparação de conjuntos de dados para Aprendizado de Máquina</w:t>
      </w:r>
    </w:p>
    <w:p>
      <w:pPr>
        <w:spacing w:after="240"/>
        <w:jc w:val="center"/>
      </w:pPr>
      <w:r>
        <w:rPr>
          <w:rFonts w:ascii="Times New Roman" w:cs="Times New Roman" w:eastAsia="Times New Roman" w:hAnsi="Times New Roman"/>
          <w:b/>
          <w:bCs/>
          <w:sz w:val="24"/>
          <w:szCs w:val="24"/>
        </w:rPr>
        <w:t xml:space="preserve">Nome do Aluno 1, Nome do Aluno 2, Nome do Aluno 3, Nome do Aluno 4</w:t>
      </w:r>
    </w:p>
    <w:p>
      <w:pPr>
        <w:spacing w:after="120"/>
        <w:jc w:val="center"/>
      </w:pPr>
      <w:r>
        <w:rPr>
          <w:rFonts w:ascii="Times New Roman" w:cs="Times New Roman" w:eastAsia="Times New Roman" w:hAnsi="Times New Roman"/>
          <w:sz w:val="24"/>
          <w:szCs w:val="24"/>
        </w:rPr>
        <w:t xml:space="preserve">Faculdade de Computação (FACOM) – Universidade Federal de Uberlândia (UFU)</w:t>
      </w:r>
    </w:p>
    <w:p>
      <w:pPr>
        <w:spacing w:after="240"/>
        <w:jc w:val="center"/>
      </w:pPr>
      <w:r>
        <w:rPr>
          <w:rFonts w:ascii="Times New Roman" w:cs="Times New Roman" w:eastAsia="Times New Roman" w:hAnsi="Times New Roman"/>
          <w:sz w:val="24"/>
          <w:szCs w:val="24"/>
        </w:rPr>
        <w:t xml:space="preserve">Av. João Naves de Ávila, 2121 – Uberlândia – MG – Brasil</w:t>
      </w:r>
    </w:p>
    <w:p>
      <w:pPr>
        <w:spacing w:after="240" w:before="120"/>
        <w:jc w:val="center"/>
      </w:pPr>
      <w:r>
        <w:rPr>
          <w:rFonts w:ascii="Courier New" w:cs="Courier New" w:eastAsia="Courier New" w:hAnsi="Courier New"/>
          <w:sz w:val="20"/>
          <w:szCs w:val="20"/>
        </w:rPr>
        <w:t xml:space="preserve">{aluno1, aluno2, aluno3, aluno4}@ufu.br</w:t>
      </w:r>
    </w:p>
    <w:p>
      <w:pPr>
        <w:spacing w:after="120" w:before="120"/>
        <w:ind w:left="454" w:right="454"/>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Data preprocessing is the set of techniques applied to raw data before its use in analysis, data mining and Machine Learning tasks, comprising cleaning, integration, transformation and reduction activities. This paper presents the theoretical foundations of data preprocessing, compares it with the closely related topic of Data Mining, and describes a practical Python application that demonstrates a complete preprocessing pipeline — handling of missing values, duplicate removal, outlier treatment, categorical encoding and feature scaling — applied to the public Iris dataset, including an empirical comparison of classifier performance before and after preprocessing.</w:t>
      </w:r>
    </w:p>
    <w:p>
      <w:pPr>
        <w:spacing w:after="120" w:before="120"/>
        <w:ind w:left="454" w:right="454"/>
        <w:jc w:val="both"/>
      </w:pPr>
      <w:r>
        <w:rPr>
          <w:rFonts w:ascii="Times New Roman" w:cs="Times New Roman" w:eastAsia="Times New Roman" w:hAnsi="Times New Roman"/>
          <w:b/>
          <w:bCs/>
          <w:sz w:val="24"/>
          <w:szCs w:val="24"/>
        </w:rPr>
        <w:t xml:space="preserve">Resumo. </w:t>
      </w:r>
      <w:r>
        <w:rPr>
          <w:rFonts w:ascii="Times New Roman" w:cs="Times New Roman" w:eastAsia="Times New Roman" w:hAnsi="Times New Roman"/>
          <w:sz w:val="24"/>
          <w:szCs w:val="24"/>
        </w:rPr>
        <w:t xml:space="preserve">O pré-processamento de dados é o conjunto de técnicas aplicadas aos dados brutos antes de seu uso em tarefas de análise, mineração de dados e Aprendizado de Máquina, compreendendo atividades de limpeza, integração, transformação e redução. Este artigo apresenta os fundamentos teóricos do pré-processamento de dados, realiza uma comparação com o tema correlato de Mineração de Dados e descreve uma aplicação prática desenvolvida em Python que demonstra um pipeline completo de pré-processamento — tratamento de valores ausentes, remoção de duplicatas, tratamento de outliers, codificação de variáveis categóricas e normalização — aplicado ao dataset público Iris, incluindo uma comparação empírica do desempenho de um classificador antes e depois do pré-processamento.</w:t>
      </w:r>
    </w:p>
    <w:p>
      <w:pPr>
        <w:spacing w:after="120" w:before="240"/>
        <w:jc w:val="left"/>
      </w:pPr>
      <w:r>
        <w:rPr>
          <w:rFonts w:ascii="Times New Roman" w:cs="Times New Roman" w:eastAsia="Times New Roman" w:hAnsi="Times New Roman"/>
          <w:b/>
          <w:bCs/>
          <w:sz w:val="26"/>
          <w:szCs w:val="26"/>
        </w:rPr>
        <w:t xml:space="preserve">1. Introdução</w:t>
      </w:r>
    </w:p>
    <w:p>
      <w:pPr>
        <w:spacing w:after="0" w:before="120" w:line="276"/>
        <w:jc w:val="both"/>
      </w:pPr>
      <w:r>
        <w:rPr>
          <w:rFonts w:ascii="Times New Roman" w:cs="Times New Roman" w:eastAsia="Times New Roman" w:hAnsi="Times New Roman"/>
          <w:sz w:val="24"/>
          <w:szCs w:val="24"/>
        </w:rPr>
        <w:t xml:space="preserve">Vive-se atualmente um cenário de crescimento exponencial no volume, na velocidade e na variedade dos dados gerados por sistemas transacionais, sensores, redes sociais e aplicações Web. Entretanto, dados brutos raramente estão prontos para uso direto em análises estatísticas, sistemas de Business Intelligence ou algoritmos de Aprendizado de Máquina: eles costumam apresentar valores ausentes, registros duplicados, erros de digitação, formatos inconsistentes, ruídos e valores discrepantes (outliers). O pré-processamento de dados é a etapa do fluxo de trabalho analítico responsável por transformar esse material bruto em um conjunto de dados limpo, consistente e adequado aos algoritmos que serão utilizados posteriormente.</w:t>
      </w:r>
    </w:p>
    <w:p>
      <w:pPr>
        <w:spacing w:after="0" w:before="120" w:line="276"/>
        <w:ind w:firstLine="720"/>
        <w:jc w:val="both"/>
      </w:pPr>
      <w:r>
        <w:rPr>
          <w:rFonts w:ascii="Times New Roman" w:cs="Times New Roman" w:eastAsia="Times New Roman" w:hAnsi="Times New Roman"/>
          <w:sz w:val="24"/>
          <w:szCs w:val="24"/>
        </w:rPr>
        <w:t xml:space="preserve">A relevância do tema é amplamente reconhecida na literatura de mineração de dados: estima-se que o pré-processamento consuma entre 60% e 80% do tempo total de um projeto de ciência de dados (GARCÍA; LUENGO; HERRERA, 2015), o que evidencia que a qualidade da análise final depende diretamente da qualidade dos dados de entrada, segundo o princípio amplamente difundido do "garbage in, garbage out". Ignorar essa etapa, ou executá-la de forma inadequada, pode comprometer a acurácia de modelos preditivos, introduzir vieses discriminatórios, aumentar o custo computacional e levar a conclusões equivocadas.</w:t>
      </w:r>
    </w:p>
    <w:p>
      <w:pPr>
        <w:spacing w:after="0" w:before="120" w:line="276"/>
        <w:ind w:firstLine="720"/>
        <w:jc w:val="both"/>
      </w:pPr>
      <w:r>
        <w:rPr>
          <w:rFonts w:ascii="Times New Roman" w:cs="Times New Roman" w:eastAsia="Times New Roman" w:hAnsi="Times New Roman"/>
          <w:sz w:val="24"/>
          <w:szCs w:val="24"/>
        </w:rPr>
        <w:t xml:space="preserve">Este trabalho tem como objetivo apresentar os principais conceitos, técnicas e ferramentas relacionados ao pré-processamento de dados, situando-o dentro do fluxo mais amplo de descoberta de conhecimento em bases de dados (Knowledge Discovery in Databases — KDD), compará-lo com o tema correlato de Mineração de Dados e demonstrar, por meio de uma aplicação prática desenvolvida em Python, como as técnicas discutidas impactam o desempenho de um algoritmo de classificação. O restante do artigo está organizado da seguinte forma: a Seção 2 apresenta a fundamentação teórica; a Seção 3 compara o pré-processamento de dados com a mineração de dados; a Seção 4 descreve a aplicação desenvolvida e os resultados obtidos; e a Seção 5 apresenta as considerações finais.</w:t>
      </w:r>
    </w:p>
    <w:p>
      <w:pPr>
        <w:spacing w:after="120" w:before="240"/>
        <w:jc w:val="left"/>
      </w:pPr>
      <w:r>
        <w:rPr>
          <w:rFonts w:ascii="Times New Roman" w:cs="Times New Roman" w:eastAsia="Times New Roman" w:hAnsi="Times New Roman"/>
          <w:b/>
          <w:bCs/>
          <w:sz w:val="26"/>
          <w:szCs w:val="26"/>
        </w:rPr>
        <w:t xml:space="preserve">2. Fundamentação Teórica</w:t>
      </w:r>
    </w:p>
    <w:p>
      <w:pPr>
        <w:spacing w:after="100" w:before="200"/>
        <w:jc w:val="left"/>
      </w:pPr>
      <w:r>
        <w:rPr>
          <w:rFonts w:ascii="Times New Roman" w:cs="Times New Roman" w:eastAsia="Times New Roman" w:hAnsi="Times New Roman"/>
          <w:b/>
          <w:bCs/>
          <w:sz w:val="24"/>
          <w:szCs w:val="24"/>
        </w:rPr>
        <w:t xml:space="preserve">2.1. Definição e Importância</w:t>
      </w:r>
    </w:p>
    <w:p>
      <w:pPr>
        <w:spacing w:after="0" w:before="120" w:line="276"/>
        <w:jc w:val="both"/>
      </w:pPr>
      <w:r>
        <w:rPr>
          <w:rFonts w:ascii="Times New Roman" w:cs="Times New Roman" w:eastAsia="Times New Roman" w:hAnsi="Times New Roman"/>
          <w:sz w:val="24"/>
          <w:szCs w:val="24"/>
        </w:rPr>
        <w:t xml:space="preserve">Segundo Han, Kamber e Pei (2012), dados do mundo real tendem a ser incompletos (ausência de atributos ou valores de interesse), ruidosos (contendo erros ou valores atípicos) e inconsistentes (contendo discrepâncias de código ou de nomenclatura). O pré-processamento de dados é definido como o conjunto de técnicas de limpeza, integração, transformação e redução aplicadas aos dados brutos com o objetivo de torná-los adequados para as etapas subsequentes de análise. Na prática, essa etapa corresponde ao momento em que se "arruma a casa": garante-se que os dados estejam limpos, organizados e formatados de maneira apropriada antes de alimentarem algoritmos de análise ou de aprendizado.</w:t>
      </w:r>
    </w:p>
    <w:p>
      <w:pPr>
        <w:spacing w:after="0" w:before="120" w:line="276"/>
        <w:ind w:firstLine="720"/>
        <w:jc w:val="both"/>
      </w:pPr>
      <w:r>
        <w:rPr>
          <w:rFonts w:ascii="Times New Roman" w:cs="Times New Roman" w:eastAsia="Times New Roman" w:hAnsi="Times New Roman"/>
          <w:sz w:val="24"/>
          <w:szCs w:val="24"/>
        </w:rPr>
        <w:t xml:space="preserve">A importância do pré-processamento decorre de três fatores principais. Primeiro, a acurácia dos modelos preditivos depende diretamente da qualidade dos dados de entrada: algoritmos treinados sobre dados ruidosos tendem a generalizar mal. Segundo, dados bem preparados reduzem o tempo de processamento e os requisitos de memória de modelos complexos, especialmente em cenários de grande volume. Terceiro, dados limpos tornam a visualização e a interpretação dos resultados mais intuitivas e confiáveis, o que é essencial em aplicações críticas como detecção de fraudes, diagnósticos médicos automatizados e sistemas de recomendação (KOTSIANTIS; KANELLOPOULOS; PINTELAS, 2006).</w:t>
      </w:r>
    </w:p>
    <w:p>
      <w:pPr>
        <w:spacing w:after="100" w:before="200"/>
        <w:jc w:val="left"/>
      </w:pPr>
      <w:r>
        <w:rPr>
          <w:rFonts w:ascii="Times New Roman" w:cs="Times New Roman" w:eastAsia="Times New Roman" w:hAnsi="Times New Roman"/>
          <w:b/>
          <w:bCs/>
          <w:sz w:val="24"/>
          <w:szCs w:val="24"/>
        </w:rPr>
        <w:t xml:space="preserve">2.2. Etapas do Pré-processamento</w:t>
      </w:r>
    </w:p>
    <w:p>
      <w:pPr>
        <w:spacing w:after="0" w:before="120" w:line="276"/>
        <w:jc w:val="both"/>
      </w:pPr>
      <w:r>
        <w:rPr>
          <w:rFonts w:ascii="Times New Roman" w:cs="Times New Roman" w:eastAsia="Times New Roman" w:hAnsi="Times New Roman"/>
          <w:sz w:val="24"/>
          <w:szCs w:val="24"/>
        </w:rPr>
        <w:t xml:space="preserve">A literatura costuma organizar o pré-processamento em quatro grandes grupos de técnicas, que não são necessariamente sequenciais e frequentemente ocorrem de forma iterativa (HAN; KAMBER; PEI, 2012):</w:t>
      </w:r>
    </w:p>
    <w:p>
      <w:pPr>
        <w:spacing w:after="60" w:before="60"/>
        <w:ind w:left="454" w:hanging="227"/>
        <w:jc w:val="both"/>
      </w:pPr>
      <w:r>
        <w:rPr>
          <w:rFonts w:ascii="Times New Roman" w:cs="Times New Roman" w:eastAsia="Times New Roman" w:hAnsi="Times New Roman"/>
          <w:sz w:val="24"/>
          <w:szCs w:val="24"/>
        </w:rPr>
        <w:t xml:space="preserve">•  Limpeza (data cleaning): identificação e correção de valores ausentes, ruídos, duplicatas e inconsistências nos dados brutos;</w:t>
      </w:r>
    </w:p>
    <w:p>
      <w:pPr>
        <w:spacing w:after="60" w:before="60"/>
        <w:ind w:left="454" w:hanging="227"/>
        <w:jc w:val="both"/>
      </w:pPr>
      <w:r>
        <w:rPr>
          <w:rFonts w:ascii="Times New Roman" w:cs="Times New Roman" w:eastAsia="Times New Roman" w:hAnsi="Times New Roman"/>
          <w:sz w:val="24"/>
          <w:szCs w:val="24"/>
        </w:rPr>
        <w:t xml:space="preserve">•  Integração (data integration): combinação de dados provenientes de múltiplas fontes — bancos de dados, APIs, planilhas — em uma representação coerente e unificada;</w:t>
      </w:r>
    </w:p>
    <w:p>
      <w:pPr>
        <w:spacing w:after="60" w:before="60"/>
        <w:ind w:left="454" w:hanging="227"/>
        <w:jc w:val="both"/>
      </w:pPr>
      <w:r>
        <w:rPr>
          <w:rFonts w:ascii="Times New Roman" w:cs="Times New Roman" w:eastAsia="Times New Roman" w:hAnsi="Times New Roman"/>
          <w:sz w:val="24"/>
          <w:szCs w:val="24"/>
        </w:rPr>
        <w:t xml:space="preserve">•  Transformação (data transformation): conversão dos dados para formatos adequados por meio de normalização, padronização, codificação de variáveis categóricas e engenharia de atributos;</w:t>
      </w:r>
    </w:p>
    <w:p>
      <w:pPr>
        <w:spacing w:after="60" w:before="60"/>
        <w:ind w:left="454" w:hanging="227"/>
        <w:jc w:val="both"/>
      </w:pPr>
      <w:r>
        <w:rPr>
          <w:rFonts w:ascii="Times New Roman" w:cs="Times New Roman" w:eastAsia="Times New Roman" w:hAnsi="Times New Roman"/>
          <w:sz w:val="24"/>
          <w:szCs w:val="24"/>
        </w:rPr>
        <w:t xml:space="preserve">•  Redução (data reduction): diminuição do volume de dados mantendo sua representatividade, por meio de técnicas de amostragem e redução de dimensionalidade.</w:t>
      </w:r>
    </w:p>
    <w:p>
      <w:pPr>
        <w:spacing w:after="100" w:before="200"/>
        <w:jc w:val="left"/>
      </w:pPr>
      <w:r>
        <w:rPr>
          <w:rFonts w:ascii="Times New Roman" w:cs="Times New Roman" w:eastAsia="Times New Roman" w:hAnsi="Times New Roman"/>
          <w:b/>
          <w:bCs/>
          <w:sz w:val="24"/>
          <w:szCs w:val="24"/>
        </w:rPr>
        <w:t xml:space="preserve">2.3. Limpeza de Dados</w:t>
      </w:r>
    </w:p>
    <w:p>
      <w:pPr>
        <w:spacing w:after="0" w:before="120" w:line="276"/>
        <w:jc w:val="both"/>
      </w:pPr>
      <w:r>
        <w:rPr>
          <w:rFonts w:ascii="Times New Roman" w:cs="Times New Roman" w:eastAsia="Times New Roman" w:hAnsi="Times New Roman"/>
          <w:sz w:val="24"/>
          <w:szCs w:val="24"/>
        </w:rPr>
        <w:t xml:space="preserve">O tratamento de valores ausentes pode seguir três estratégias principais: (i) eliminação de registros ou colunas com muitos valores faltantes, indicada quando a proporção de dados ausentes é pequena; (ii) imputação estatística, substituindo os valores ausentes pela média, mediana ou moda do atributo; e (iii) imputação avançada, utilizando algoritmos como K-Nearest Neighbors (KNN), regressão ou métodos específicos como MICE e MissForest, que tendem a preservar melhor as relações entre variáveis. A escolha da técnica deve considerar o mecanismo de ausência dos dados — Missing Completely at Random (MCAR), Missing at Random (MAR) ou Missing Not at Random (MNAR).</w:t>
      </w:r>
    </w:p>
    <w:p>
      <w:pPr>
        <w:spacing w:after="0" w:before="120" w:line="276"/>
        <w:ind w:firstLine="720"/>
        <w:jc w:val="both"/>
      </w:pPr>
      <w:r>
        <w:rPr>
          <w:rFonts w:ascii="Times New Roman" w:cs="Times New Roman" w:eastAsia="Times New Roman" w:hAnsi="Times New Roman"/>
          <w:sz w:val="24"/>
          <w:szCs w:val="24"/>
        </w:rPr>
        <w:t xml:space="preserve">A remoção de duplicatas exige a definição de critérios para decidir quais registros manter (por exemplo, o mais recente ou o mais completo), sendo relevante notar que dados duplicados podem inflar artificialmente o tamanho do conjunto de dados e, em casos mais graves, causar vazamento de dados (data leakage) entre os conjuntos de treino e teste. Já a detecção de outliers pode ser feita por inspeção visual (boxplots, histogramas, scatter plots), por métodos estatísticos (Z-score, intervalo interquartil — IQR — e teste de Grubbs) ou por algoritmos como Isolation Forest, DBSCAN e One-Class SVM. É importante ressaltar que nem todo outlier deve ser removido: alguns valores extremos representam fenômenos raros, porém legítimos, e sua remoção indiscriminada pode acarretar perda de informação relevante.</w:t>
      </w:r>
    </w:p>
    <w:p>
      <w:pPr>
        <w:spacing w:after="100" w:before="200"/>
        <w:jc w:val="left"/>
      </w:pPr>
      <w:r>
        <w:rPr>
          <w:rFonts w:ascii="Times New Roman" w:cs="Times New Roman" w:eastAsia="Times New Roman" w:hAnsi="Times New Roman"/>
          <w:b/>
          <w:bCs/>
          <w:sz w:val="24"/>
          <w:szCs w:val="24"/>
        </w:rPr>
        <w:t xml:space="preserve">2.4. Transformação de Dados</w:t>
      </w:r>
    </w:p>
    <w:p>
      <w:pPr>
        <w:spacing w:after="0" w:before="120" w:line="276"/>
        <w:jc w:val="both"/>
      </w:pPr>
      <w:r>
        <w:rPr>
          <w:rFonts w:ascii="Times New Roman" w:cs="Times New Roman" w:eastAsia="Times New Roman" w:hAnsi="Times New Roman"/>
          <w:sz w:val="24"/>
          <w:szCs w:val="24"/>
        </w:rPr>
        <w:t xml:space="preserve">A normalização e a padronização são técnicas essenciais quando os atributos possuem escalas muito diferentes. No Min-Max Scaling, os valores são reescalonados para um intervalo fixo, geralmente [0, 1], segundo a fórmula X' = (X - Xmin) / (Xmax - Xmin). Já a padronização Z-score reescalona os dados para média zero e desvio padrão unitário, conforme X' = (X - μ) / σ. Essas transformações são particularmente importantes para algoritmos baseados em distância, como KNN, K-means e Support Vector Machines (SVM), e para redes neurais, nos quais uma variável de maior magnitude (por exemplo, salário, medido em milhares) pode dominar indevidamente o cálculo de distância sobre uma variável de menor magnitude (por exemplo, idade, medida em dezenas), caso não haja normalização. Algoritmos baseados em árvores, como árvores de decisão e Random Forest, são relativamente robustos a diferenças de escala, tornando a normalização menos crítica nesses casos.</w:t>
      </w:r>
    </w:p>
    <w:p>
      <w:pPr>
        <w:spacing w:after="0" w:before="120" w:line="276"/>
        <w:ind w:firstLine="720"/>
        <w:jc w:val="both"/>
      </w:pPr>
      <w:r>
        <w:rPr>
          <w:rFonts w:ascii="Times New Roman" w:cs="Times New Roman" w:eastAsia="Times New Roman" w:hAnsi="Times New Roman"/>
          <w:sz w:val="24"/>
          <w:szCs w:val="24"/>
        </w:rPr>
        <w:t xml:space="preserve">Para variáveis categóricas, as técnicas mais utilizadas são o Label Encoding, que atribui um número inteiro a cada categoria e é mais adequado a variáveis ordinais, e o One-Hot Encoding, que cria uma coluna binária para cada categoria e é indicado para variáveis nominais, sem ordem inerente. Em cenários de alta cardinalidade, técnicas mais avançadas como Target Encoding e representações do tipo embedding tornam-se mais adequadas por reduzirem a dimensionalidade resultante. A engenharia de atributos (feature engineering) complementa essas transformações, criando novas variáveis a partir das existentes — por exemplo, decompor uma data em "é fim de semana?" ou "dias desde a última compra" —, e a seleção de atributos (feature selection) reduz o conjunto de variáveis por meio de métodos de filtro (correlação, ANOVA), wrapper (Recursive Feature Elimination) ou embutidos (Lasso, importância de variáveis em Random Forest).</w:t>
      </w:r>
    </w:p>
    <w:p>
      <w:pPr>
        <w:spacing w:after="100" w:before="200"/>
        <w:jc w:val="left"/>
      </w:pPr>
      <w:r>
        <w:rPr>
          <w:rFonts w:ascii="Times New Roman" w:cs="Times New Roman" w:eastAsia="Times New Roman" w:hAnsi="Times New Roman"/>
          <w:b/>
          <w:bCs/>
          <w:sz w:val="24"/>
          <w:szCs w:val="24"/>
        </w:rPr>
        <w:t xml:space="preserve">2.5. Ferramentas</w:t>
      </w:r>
    </w:p>
    <w:p>
      <w:pPr>
        <w:spacing w:after="0" w:before="120" w:line="276"/>
        <w:jc w:val="both"/>
      </w:pPr>
      <w:r>
        <w:rPr>
          <w:rFonts w:ascii="Times New Roman" w:cs="Times New Roman" w:eastAsia="Times New Roman" w:hAnsi="Times New Roman"/>
          <w:sz w:val="24"/>
          <w:szCs w:val="24"/>
        </w:rPr>
        <w:t xml:space="preserve">Em Python, o ecossistema de pré-processamento é liderado pelas bibliotecas pandas, para manipulação e limpeza de dados tabulares, e scikit-learn, que oferece classes dedicadas como SimpleImputer, StandardScaler, MinMaxScaler e OneHotEncoder, além do utilitário Pipeline, que permite encadear transformações de forma reprodutível (PEDREGOSA et al., 2011). Em R, o pacote tidyverse — em especial dplyr e tidyr — cumpre papel semelhante. Para tarefas de limpeza assistida por interface gráfica, destaca-se o OpenRefine, e para fluxos de Extração, Transformação e Carga (ETL) em ambientes corporativos, ferramentas como Apache Airflow, Talend e Apache Spark permitem processar grandes volumes de dados de forma distribuída.</w:t>
      </w:r>
    </w:p>
    <w:p>
      <w:pPr>
        <w:spacing w:after="100" w:before="200"/>
        <w:jc w:val="left"/>
      </w:pPr>
      <w:r>
        <w:rPr>
          <w:rFonts w:ascii="Times New Roman" w:cs="Times New Roman" w:eastAsia="Times New Roman" w:hAnsi="Times New Roman"/>
          <w:b/>
          <w:bCs/>
          <w:sz w:val="24"/>
          <w:szCs w:val="24"/>
        </w:rPr>
        <w:t xml:space="preserve">2.6. Limitações e Erros Comuns</w:t>
      </w:r>
    </w:p>
    <w:p>
      <w:pPr>
        <w:spacing w:after="0" w:before="120" w:line="276"/>
        <w:jc w:val="both"/>
      </w:pPr>
      <w:r>
        <w:rPr>
          <w:rFonts w:ascii="Times New Roman" w:cs="Times New Roman" w:eastAsia="Times New Roman" w:hAnsi="Times New Roman"/>
          <w:sz w:val="24"/>
          <w:szCs w:val="24"/>
        </w:rPr>
        <w:t xml:space="preserve">Apesar de seus benefícios, o pré-processamento apresenta armadilhas conhecidas. O vazamento de dados (data leakage) ocorre quando estatísticas do conjunto de teste (como a média usada na normalização) são utilizadas no ajuste das transformações, produzindo uma avaliação de desempenho artificialmente otimista; a boa prática é sempre "ajustar no treino, transformar em todos" (fit on train, transform on all). A imputação inadequada, sem considerar o mecanismo de ausência dos dados, pode introduzir viés ou distorcer relações importantes entre variáveis. A remoção excessiva de outliers pode eliminar fenômenos raros porém legítimos, e o overengineering — a criação de atributos excessivamente complexos — tende a capturar ruído em vez de sinal, levando a overfitting. Por fim, técnicas de pré-processamento aplicadas sem cuidado podem introduzir ou amplificar vieses discriminatórios, motivo pelo qual, no Brasil, o tratamento de dados pessoais também deve observar os princípios da Lei Geral de Proteção de Dados (LGPD), como finalidade específica, adequação e limitação ao mínimo necessário.</w:t>
      </w:r>
    </w:p>
    <w:p>
      <w:pPr>
        <w:spacing w:after="120" w:before="240"/>
        <w:jc w:val="left"/>
      </w:pPr>
      <w:r>
        <w:rPr>
          <w:rFonts w:ascii="Times New Roman" w:cs="Times New Roman" w:eastAsia="Times New Roman" w:hAnsi="Times New Roman"/>
          <w:b/>
          <w:bCs/>
          <w:sz w:val="26"/>
          <w:szCs w:val="26"/>
        </w:rPr>
        <w:t xml:space="preserve">3. Comparação com Tema Próximo: Mineração de Dados</w:t>
      </w:r>
    </w:p>
    <w:p>
      <w:pPr>
        <w:spacing w:after="0" w:before="120" w:line="276"/>
        <w:jc w:val="both"/>
      </w:pPr>
      <w:r>
        <w:rPr>
          <w:rFonts w:ascii="Times New Roman" w:cs="Times New Roman" w:eastAsia="Times New Roman" w:hAnsi="Times New Roman"/>
          <w:sz w:val="24"/>
          <w:szCs w:val="24"/>
        </w:rPr>
        <w:t xml:space="preserve">O pré-processamento de dados e a mineração de dados (Data Mining) são temas intimamente relacionados, a ponto de serem frequentemente confundidos, mas correspondem a etapas distintas — e complementares — do processo de Descoberta de Conhecimento em Bases de Dados (Knowledge Discovery in Databases — KDD), formalizado por Fayyad, Piatetsky-Shapiro e Smyth (1996). Nesse processo, a mineração de dados é apenas uma das etapas, situada entre o pré-processamento (que compreende a seleção, limpeza e transformação dos dados) e a etapa final de interpretação e avaliação dos padrões descobertos.</w:t>
      </w:r>
    </w:p>
    <w:p>
      <w:pPr>
        <w:spacing w:after="0" w:before="120" w:line="276"/>
        <w:ind w:firstLine="720"/>
        <w:jc w:val="both"/>
      </w:pPr>
      <w:r>
        <w:rPr>
          <w:rFonts w:ascii="Times New Roman" w:cs="Times New Roman" w:eastAsia="Times New Roman" w:hAnsi="Times New Roman"/>
          <w:sz w:val="24"/>
          <w:szCs w:val="24"/>
        </w:rPr>
        <w:t xml:space="preserve">Enquanto o pré-processamento tem como objetivo preparar os dados — corrigindo problemas de qualidade e adequando formatos —, a mineração de dados tem como objetivo extrair, dos dados já preparados, padrões, relações e conhecimentos não triviais por meio de algoritmos como associação, classificação, agrupamento (clustering) e detecção de anomalias. Em outras palavras, o pré-processamento responde à pergunta "os dados estão prontos para serem analisados?", enquanto a mineração de dados responde à pergunta "o que os dados nos revelam?".</w:t>
      </w:r>
    </w:p>
    <w:p>
      <w:pPr>
        <w:spacing w:after="0" w:before="120" w:line="276"/>
        <w:ind w:firstLine="720"/>
        <w:jc w:val="both"/>
      </w:pPr>
      <w:r>
        <w:rPr>
          <w:rFonts w:ascii="Times New Roman" w:cs="Times New Roman" w:eastAsia="Times New Roman" w:hAnsi="Times New Roman"/>
          <w:sz w:val="24"/>
          <w:szCs w:val="24"/>
        </w:rPr>
        <w:t xml:space="preserve">As duas atividades também diferem quanto às técnicas empregadas e ao perfil de resultado esperado. O pré-processamento é fortemente baseado em regras determinísticas e métodos estatísticos descritivos (medidas de tendência central, quartis, contagens de valores ausentes), gerando como saída um conjunto de dados. Já a mineração de dados emprega algoritmos de aprendizado — supervisionado ou não supervisionado — e técnicas estatísticas inferenciais mais sofisticadas, gerando como saída modelos, regras de associação ou agrupamentos que sintetizam conhecimento sobre o domínio.</w:t>
      </w:r>
    </w:p>
    <w:p>
      <w:pPr>
        <w:spacing w:after="0" w:before="120" w:line="276"/>
        <w:ind w:firstLine="720"/>
        <w:jc w:val="both"/>
      </w:pPr>
      <w:r>
        <w:rPr>
          <w:rFonts w:ascii="Times New Roman" w:cs="Times New Roman" w:eastAsia="Times New Roman" w:hAnsi="Times New Roman"/>
          <w:sz w:val="24"/>
          <w:szCs w:val="24"/>
        </w:rPr>
        <w:t xml:space="preserve">Ainda assim, a fronteira entre os dois temas nem sempre é nítida: algumas técnicas de pré-processamento, como a detecção de outliers via Isolation Forest ou a imputação por KNN, utilizam os mesmos algoritmos empregados na mineração de dados, e a qualidade do pré-processamento influencia diretamente a qualidade dos padrões minerados — um pré-processamento malfeito pode levar a padrões espúrios ou à omissão de padrões relevantes. Por essa razão, ambos os temas costumam ser apresentados de forma conjunta no ciclo de vida de um projeto de ciência de dados, sendo o pré-processamento uma condição necessária, embora não suficiente, para o sucesso da mineração de dados.</w:t>
      </w:r>
    </w:p>
    <w:p>
      <w:pPr>
        <w:spacing w:after="120" w:before="240"/>
        <w:jc w:val="left"/>
      </w:pPr>
      <w:r>
        <w:rPr>
          <w:rFonts w:ascii="Times New Roman" w:cs="Times New Roman" w:eastAsia="Times New Roman" w:hAnsi="Times New Roman"/>
          <w:b/>
          <w:bCs/>
          <w:sz w:val="26"/>
          <w:szCs w:val="26"/>
        </w:rPr>
        <w:t xml:space="preserve">4. Descrição da Aplicação Desenvolvida</w:t>
      </w:r>
    </w:p>
    <w:p>
      <w:pPr>
        <w:spacing w:after="100" w:before="200"/>
        <w:jc w:val="left"/>
      </w:pPr>
      <w:r>
        <w:rPr>
          <w:rFonts w:ascii="Times New Roman" w:cs="Times New Roman" w:eastAsia="Times New Roman" w:hAnsi="Times New Roman"/>
          <w:b/>
          <w:bCs/>
          <w:sz w:val="24"/>
          <w:szCs w:val="24"/>
        </w:rPr>
        <w:t xml:space="preserve">4.1. Objetivo e Tecnologias</w:t>
      </w:r>
    </w:p>
    <w:p>
      <w:pPr>
        <w:spacing w:after="0" w:before="120" w:line="276"/>
        <w:jc w:val="both"/>
      </w:pPr>
      <w:r>
        <w:rPr>
          <w:rFonts w:ascii="Times New Roman" w:cs="Times New Roman" w:eastAsia="Times New Roman" w:hAnsi="Times New Roman"/>
          <w:sz w:val="24"/>
          <w:szCs w:val="24"/>
        </w:rPr>
        <w:t xml:space="preserve">Para demonstrar, na prática, os conceitos discutidos na Seção 2, foi desenvolvida uma aplicação em Python (versão 3.12) utilizando as bibliotecas pandas, NumPy e scikit-learn. A aplicação implementa um pipeline completo de pré-processamento sobre o dataset público Iris (FISHER, 1936), amplamente utilizado na literatura de Aprendizado de Máquina e disponibilizado nativamente pela biblioteca scikit-learn. Como o dataset original é limpo por natureza, uma "sujeira" sintética e controlada foi injetada — valores ausentes, registros duplicados, inconsistências de escrita em uma variável categórica e outliers — de modo a tornar a demonstração realista e reprodutível, sem depender de acesso à internet ou de bases de dados de terceiros. O código-fonte completo está disponível para consulta em repositório público no GitHub (ver link nas Referências).</w:t>
      </w:r>
    </w:p>
    <w:p>
      <w:pPr>
        <w:spacing w:after="100" w:before="200"/>
        <w:jc w:val="left"/>
      </w:pPr>
      <w:r>
        <w:rPr>
          <w:rFonts w:ascii="Times New Roman" w:cs="Times New Roman" w:eastAsia="Times New Roman" w:hAnsi="Times New Roman"/>
          <w:b/>
          <w:bCs/>
          <w:sz w:val="24"/>
          <w:szCs w:val="24"/>
        </w:rPr>
        <w:t xml:space="preserve">4.2. Pipeline Implementado</w:t>
      </w:r>
    </w:p>
    <w:p>
      <w:pPr>
        <w:spacing w:after="0" w:before="120" w:line="276"/>
        <w:jc w:val="both"/>
      </w:pPr>
      <w:r>
        <w:rPr>
          <w:rFonts w:ascii="Times New Roman" w:cs="Times New Roman" w:eastAsia="Times New Roman" w:hAnsi="Times New Roman"/>
          <w:sz w:val="24"/>
          <w:szCs w:val="24"/>
        </w:rPr>
        <w:t xml:space="preserve">O pipeline foi estruturado em quatro etapas, seguindo a organização apresentada na Seção 2.2:</w:t>
      </w:r>
    </w:p>
    <w:p>
      <w:pPr>
        <w:spacing w:after="60" w:before="60"/>
        <w:ind w:left="454" w:hanging="227"/>
        <w:jc w:val="both"/>
      </w:pPr>
      <w:r>
        <w:rPr>
          <w:rFonts w:ascii="Times New Roman" w:cs="Times New Roman" w:eastAsia="Times New Roman" w:hAnsi="Times New Roman"/>
          <w:sz w:val="24"/>
          <w:szCs w:val="24"/>
        </w:rPr>
        <w:t xml:space="preserve">•  Panorama inicial: carregamento dos dados e diagnóstico por meio de contagem de valores ausentes, duplicatas e inconsistências categóricas (funções isnull(), duplicated() e análise dos valores únicos de cada coluna categórica);</w:t>
      </w:r>
    </w:p>
    <w:p>
      <w:pPr>
        <w:spacing w:after="60" w:before="60"/>
        <w:ind w:left="454" w:hanging="227"/>
        <w:jc w:val="both"/>
      </w:pPr>
      <w:r>
        <w:rPr>
          <w:rFonts w:ascii="Times New Roman" w:cs="Times New Roman" w:eastAsia="Times New Roman" w:hAnsi="Times New Roman"/>
          <w:sz w:val="24"/>
          <w:szCs w:val="24"/>
        </w:rPr>
        <w:t xml:space="preserve">•  Limpeza: padronização de texto (remoção de espaços e uniformização de caixa) na variável categórica "species"; remoção de registros duplicados; detecção de outliers pelo método do intervalo interquartil (IQR) na variável "sepal_width"; e imputação dos valores ausentes pela mediana, calculada separadamente para cada espécie;</w:t>
      </w:r>
    </w:p>
    <w:p>
      <w:pPr>
        <w:spacing w:after="60" w:before="60"/>
        <w:ind w:left="454" w:hanging="227"/>
        <w:jc w:val="both"/>
      </w:pPr>
      <w:r>
        <w:rPr>
          <w:rFonts w:ascii="Times New Roman" w:cs="Times New Roman" w:eastAsia="Times New Roman" w:hAnsi="Times New Roman"/>
          <w:sz w:val="24"/>
          <w:szCs w:val="24"/>
        </w:rPr>
        <w:t xml:space="preserve">•  Transformação: padronização Z-score (StandardScaler) das variáveis numéricas e codificação One-Hot da variável categórica "species", demonstrando as duas técnicas discutidas na Seção 2.4;</w:t>
      </w:r>
    </w:p>
    <w:p>
      <w:pPr>
        <w:spacing w:after="60" w:before="60"/>
        <w:ind w:left="454" w:hanging="227"/>
        <w:jc w:val="both"/>
      </w:pPr>
      <w:r>
        <w:rPr>
          <w:rFonts w:ascii="Times New Roman" w:cs="Times New Roman" w:eastAsia="Times New Roman" w:hAnsi="Times New Roman"/>
          <w:sz w:val="24"/>
          <w:szCs w:val="24"/>
        </w:rPr>
        <w:t xml:space="preserve">•  Validação final: verificação de que não restam valores ausentes ou duplicatas, e exportação do conjunto de dados processado para um arquivo CSV.</w:t>
      </w:r>
    </w:p>
    <w:p>
      <w:pPr>
        <w:spacing w:after="0" w:before="120" w:line="276"/>
        <w:ind w:firstLine="720"/>
        <w:jc w:val="both"/>
      </w:pPr>
      <w:r>
        <w:rPr>
          <w:rFonts w:ascii="Times New Roman" w:cs="Times New Roman" w:eastAsia="Times New Roman" w:hAnsi="Times New Roman"/>
          <w:sz w:val="24"/>
          <w:szCs w:val="24"/>
        </w:rPr>
        <w:t xml:space="preserve">O trecho de código a seguir ilustra a etapa de imputação de valores ausentes pela mediana, agrupada por espécie, e o pipeline de padronização e classificação construído com scikit-learn, seguindo a boa prática de "ajustar no treino, transformar em todos", descrita na Seção 2.6, para evitar vazamento de dados:</w:t>
      </w:r>
    </w:p>
    <w:p>
      <w:pPr>
        <w:shd w:fill="F0F0F0" w:val="clear"/>
        <w:spacing w:after="60" w:before="120"/>
      </w:pPr>
      <w:r>
        <w:rPr>
          <w:rFonts w:ascii="Courier New" w:cs="Courier New" w:eastAsia="Courier New" w:hAnsi="Courier New"/>
          <w:sz w:val="18"/>
          <w:szCs w:val="18"/>
        </w:rPr>
        <w:t xml:space="preserve">for col in ["sepal_length", "sepal_width", "petal_width"]:</w:t>
      </w:r>
    </w:p>
    <w:p>
      <w:pPr>
        <w:shd w:fill="F0F0F0" w:val="clear"/>
        <w:spacing w:after="60"/>
      </w:pPr>
      <w:r>
        <w:rPr>
          <w:rFonts w:ascii="Courier New" w:cs="Courier New" w:eastAsia="Courier New" w:hAnsi="Courier New"/>
          <w:sz w:val="18"/>
          <w:szCs w:val="18"/>
        </w:rPr>
        <w:t xml:space="preserve">    df[col] = df.groupby("species")[col].transform(lambda s: s.fillna(s.median()))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pipeline = Pipeline([("scaler", StandardScaler()), ("clf", KNeighborsClassifier(5))])</w:t>
      </w:r>
    </w:p>
    <w:p>
      <w:pPr>
        <w:shd w:fill="F0F0F0" w:val="clear"/>
        <w:spacing w:after="240"/>
      </w:pPr>
      <w:r>
        <w:rPr>
          <w:rFonts w:ascii="Courier New" w:cs="Courier New" w:eastAsia="Courier New" w:hAnsi="Courier New"/>
          <w:sz w:val="18"/>
          <w:szCs w:val="18"/>
        </w:rPr>
        <w:t xml:space="preserve">pipeline.fit(X_train, y_train)  # scaler ajustado apenas no conjunto de treino</w:t>
      </w:r>
    </w:p>
    <w:p>
      <w:pPr>
        <w:spacing w:after="100" w:before="200"/>
        <w:jc w:val="left"/>
      </w:pPr>
      <w:r>
        <w:rPr>
          <w:rFonts w:ascii="Times New Roman" w:cs="Times New Roman" w:eastAsia="Times New Roman" w:hAnsi="Times New Roman"/>
          <w:b/>
          <w:bCs/>
          <w:sz w:val="24"/>
          <w:szCs w:val="24"/>
        </w:rPr>
        <w:t xml:space="preserve">4.3. Resultados Obtidos</w:t>
      </w:r>
    </w:p>
    <w:p>
      <w:pPr>
        <w:spacing w:after="0" w:before="120" w:line="276"/>
        <w:jc w:val="both"/>
      </w:pPr>
      <w:r>
        <w:rPr>
          <w:rFonts w:ascii="Times New Roman" w:cs="Times New Roman" w:eastAsia="Times New Roman" w:hAnsi="Times New Roman"/>
          <w:sz w:val="24"/>
          <w:szCs w:val="24"/>
        </w:rPr>
        <w:t xml:space="preserve">A injeção sintética produziu um conjunto de 157 registros, dos quais 12 apresentavam valor ausente em "sepal_length", 12 em "petal_width", 7 eram duplicatas exatas e a variável categórica "species" apresentava oito grafias distintas para apenas três categorias reais (por exemplo, "setosa", " setosa", "SETOSA " e "Setosa"). Após a etapa de limpeza, as 7 duplicatas foram removidas, restando 150 registros; 7 outliers adicionais foram identificados pelo método IQR na variável "sepal_width" e tratados como ausentes para posterior imputação; e todos os valores ausentes (nas três variáveis afetadas) foram corrigidos pela mediana por espécie, restando zero valores ausentes e zero duplicatas no conjunto final.</w:t>
      </w:r>
    </w:p>
    <w:p>
      <w:pPr>
        <w:spacing w:after="0" w:before="120" w:line="276"/>
        <w:ind w:firstLine="720"/>
        <w:jc w:val="both"/>
      </w:pPr>
      <w:r>
        <w:rPr>
          <w:rFonts w:ascii="Times New Roman" w:cs="Times New Roman" w:eastAsia="Times New Roman" w:hAnsi="Times New Roman"/>
          <w:sz w:val="24"/>
          <w:szCs w:val="24"/>
        </w:rPr>
        <w:t xml:space="preserve">Para avaliar quantitativamente o impacto do pré-processamento, foi acrescentada uma variável de magnitude bem maior que as demais ("petal_area_mm2", em milímetros quadrados), simulando o cenário clássico em que uma variável de escala grande domina o cálculo de distância sobre variáveis de escala pequena. Um classificador K-Nearest Neighbors (k=5) foi treinado sobre 70% dos dados e avaliado sobre os 30% restantes, primeiro sem normalização e, em seguida, com padronização Z-score aplicada apenas com base no conjunto de treino. A Tabela 1 e a Figura 1 resumem os resultados obtidos.</w:t>
      </w:r>
    </w:p>
    <w:p>
      <w:pPr>
        <w:spacing w:after="120" w:before="120"/>
        <w:jc w:val="center"/>
      </w:pPr>
      <w:r>
        <w:rPr>
          <w:rFonts w:ascii="Helvetica" w:cs="Helvetica" w:eastAsia="Helvetica" w:hAnsi="Helvetica"/>
          <w:b/>
          <w:bCs/>
          <w:sz w:val="20"/>
          <w:szCs w:val="20"/>
        </w:rPr>
        <w:t xml:space="preserve">Tabela 1. Desempenho do classificador KNN (k=5) antes e depois do pré-processamento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jc w:val="center"/>
            </w:pPr>
            <w:r>
              <w:rPr>
                <w:rFonts w:ascii="Times New Roman" w:cs="Times New Roman" w:eastAsia="Times New Roman" w:hAnsi="Times New Roman"/>
                <w:b/>
                <w:bCs/>
                <w:sz w:val="22"/>
                <w:szCs w:val="22"/>
              </w:rPr>
              <w:t xml:space="preserve">Métrica</w:t>
            </w:r>
          </w:p>
        </w:tc>
        <w:tc>
          <w:tcPr>
            <w:tcW w:type="dxa" w:w="3000"/>
            <w:shd w:fill="D9D9D9" w:val="clear"/>
          </w:tcPr>
          <w:p>
            <w:pPr>
              <w:jc w:val="center"/>
            </w:pPr>
            <w:r>
              <w:rPr>
                <w:rFonts w:ascii="Times New Roman" w:cs="Times New Roman" w:eastAsia="Times New Roman" w:hAnsi="Times New Roman"/>
                <w:b/>
                <w:bCs/>
                <w:sz w:val="22"/>
                <w:szCs w:val="22"/>
              </w:rPr>
              <w:t xml:space="preserve">Sem pré-processamento</w:t>
            </w:r>
          </w:p>
        </w:tc>
        <w:tc>
          <w:tcPr>
            <w:tcW w:type="dxa" w:w="3000"/>
            <w:shd w:fill="D9D9D9" w:val="clear"/>
          </w:tcPr>
          <w:p>
            <w:pPr>
              <w:jc w:val="center"/>
            </w:pPr>
            <w:r>
              <w:rPr>
                <w:rFonts w:ascii="Times New Roman" w:cs="Times New Roman" w:eastAsia="Times New Roman" w:hAnsi="Times New Roman"/>
                <w:b/>
                <w:bCs/>
                <w:sz w:val="22"/>
                <w:szCs w:val="22"/>
              </w:rPr>
              <w:t xml:space="preserve">Com pré-processamento</w:t>
            </w:r>
          </w:p>
        </w:tc>
      </w:tr>
      <w:tr>
        <w:tc>
          <w:tcPr>
            <w:tcW w:type="dxa" w:w="3000"/>
          </w:tcPr>
          <w:p>
            <w:pPr>
              <w:jc w:val="center"/>
            </w:pPr>
            <w:r>
              <w:rPr>
                <w:rFonts w:ascii="Times New Roman" w:cs="Times New Roman" w:eastAsia="Times New Roman" w:hAnsi="Times New Roman"/>
                <w:sz w:val="22"/>
                <w:szCs w:val="22"/>
              </w:rPr>
              <w:t xml:space="preserve">Acurácia</w:t>
            </w:r>
          </w:p>
        </w:tc>
        <w:tc>
          <w:tcPr>
            <w:tcW w:type="dxa" w:w="3000"/>
          </w:tcPr>
          <w:p>
            <w:pPr>
              <w:jc w:val="center"/>
            </w:pPr>
            <w:r>
              <w:rPr>
                <w:rFonts w:ascii="Times New Roman" w:cs="Times New Roman" w:eastAsia="Times New Roman" w:hAnsi="Times New Roman"/>
                <w:sz w:val="22"/>
                <w:szCs w:val="22"/>
              </w:rPr>
              <w:t xml:space="preserve">0,9111</w:t>
            </w:r>
          </w:p>
        </w:tc>
        <w:tc>
          <w:tcPr>
            <w:tcW w:type="dxa" w:w="3000"/>
          </w:tcPr>
          <w:p>
            <w:pPr>
              <w:jc w:val="center"/>
            </w:pPr>
            <w:r>
              <w:rPr>
                <w:rFonts w:ascii="Times New Roman" w:cs="Times New Roman" w:eastAsia="Times New Roman" w:hAnsi="Times New Roman"/>
                <w:sz w:val="22"/>
                <w:szCs w:val="22"/>
              </w:rPr>
              <w:t xml:space="preserve">0,9333</w:t>
            </w:r>
          </w:p>
        </w:tc>
      </w:tr>
      <w:tr>
        <w:tc>
          <w:tcPr>
            <w:tcW w:type="dxa" w:w="3000"/>
          </w:tcPr>
          <w:p>
            <w:pPr>
              <w:jc w:val="center"/>
            </w:pPr>
            <w:r>
              <w:rPr>
                <w:rFonts w:ascii="Times New Roman" w:cs="Times New Roman" w:eastAsia="Times New Roman" w:hAnsi="Times New Roman"/>
                <w:sz w:val="22"/>
                <w:szCs w:val="22"/>
              </w:rPr>
              <w:t xml:space="preserve">F1-macro</w:t>
            </w:r>
          </w:p>
        </w:tc>
        <w:tc>
          <w:tcPr>
            <w:tcW w:type="dxa" w:w="3000"/>
          </w:tcPr>
          <w:p>
            <w:pPr>
              <w:jc w:val="center"/>
            </w:pPr>
            <w:r>
              <w:rPr>
                <w:rFonts w:ascii="Times New Roman" w:cs="Times New Roman" w:eastAsia="Times New Roman" w:hAnsi="Times New Roman"/>
                <w:sz w:val="22"/>
                <w:szCs w:val="22"/>
              </w:rPr>
              <w:t xml:space="preserve">0,9107</w:t>
            </w:r>
          </w:p>
        </w:tc>
        <w:tc>
          <w:tcPr>
            <w:tcW w:type="dxa" w:w="3000"/>
          </w:tcPr>
          <w:p>
            <w:pPr>
              <w:jc w:val="center"/>
            </w:pPr>
            <w:r>
              <w:rPr>
                <w:rFonts w:ascii="Times New Roman" w:cs="Times New Roman" w:eastAsia="Times New Roman" w:hAnsi="Times New Roman"/>
                <w:sz w:val="22"/>
                <w:szCs w:val="22"/>
              </w:rPr>
              <w:t xml:space="preserve">0,9327</w:t>
            </w:r>
          </w:p>
        </w:tc>
      </w:tr>
    </w:tbl>
    <w:p>
      <w:pPr>
        <w:spacing w:after="120"/>
      </w:pPr>
    </w:p>
    <w:p>
      <w:pPr>
        <w:spacing w:after="0" w:before="120"/>
        <w:jc w:val="center"/>
      </w:pPr>
      <w:r>
        <w:drawing>
          <wp:inline distT="0" distB="0" distL="0" distR="0">
            <wp:extent cx="4000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19375"/>
                    </a:xfrm>
                    <a:prstGeom prst="rect">
                      <a:avLst/>
                    </a:prstGeom>
                  </pic:spPr>
                </pic:pic>
              </a:graphicData>
            </a:graphic>
          </wp:inline>
        </w:drawing>
      </w:r>
    </w:p>
    <w:p>
      <w:pPr>
        <w:spacing w:after="120" w:before="120"/>
        <w:jc w:val="center"/>
      </w:pPr>
      <w:r>
        <w:rPr>
          <w:rFonts w:ascii="Helvetica" w:cs="Helvetica" w:eastAsia="Helvetica" w:hAnsi="Helvetica"/>
          <w:b/>
          <w:bCs/>
          <w:sz w:val="20"/>
          <w:szCs w:val="20"/>
        </w:rPr>
        <w:t xml:space="preserve">Figura 1. Comparação de acurácia e F1-macro do classificador KNN antes e depois do pré-processamento</w:t>
      </w:r>
    </w:p>
    <w:p>
      <w:pPr>
        <w:spacing w:after="0" w:before="120" w:line="276"/>
        <w:ind w:firstLine="720"/>
        <w:jc w:val="both"/>
      </w:pPr>
      <w:r>
        <w:rPr>
          <w:rFonts w:ascii="Times New Roman" w:cs="Times New Roman" w:eastAsia="Times New Roman" w:hAnsi="Times New Roman"/>
          <w:sz w:val="24"/>
          <w:szCs w:val="24"/>
        </w:rPr>
        <w:t xml:space="preserve">Os resultados confirmam, em escala reduzida, a discussão apresentada na Seção 2.4: por ser um algoritmo baseado em distância, o KNN teve seu desempenho beneficiado pela padronização Z-score, com ganho de 2,22 pontos percentuais de acurácia e 2,20 pontos percentuais de F1-macro, uma vez que a normalização evita que a variável de maior magnitude ("petal_area_mm2") domine indevidamente o cálculo das distâncias entre pontos. O exemplo, embora simplificado, reproduz em pequena escala o comportamento amplamente relatado na literatura, segundo o qual algoritmos baseados em distância como KNN e SVM são particularmente sensíveis à escala das variáveis, ao contrário de algoritmos baseados em árvores.</w:t>
      </w:r>
    </w:p>
    <w:p>
      <w:pPr>
        <w:spacing w:after="120" w:before="240"/>
        <w:jc w:val="left"/>
      </w:pPr>
      <w:r>
        <w:rPr>
          <w:rFonts w:ascii="Times New Roman" w:cs="Times New Roman" w:eastAsia="Times New Roman" w:hAnsi="Times New Roman"/>
          <w:b/>
          <w:bCs/>
          <w:sz w:val="26"/>
          <w:szCs w:val="26"/>
        </w:rPr>
        <w:t xml:space="preserve">5. Considerações Finais</w:t>
      </w:r>
    </w:p>
    <w:p>
      <w:pPr>
        <w:spacing w:after="0" w:before="120" w:line="276"/>
        <w:jc w:val="both"/>
      </w:pPr>
      <w:r>
        <w:rPr>
          <w:rFonts w:ascii="Times New Roman" w:cs="Times New Roman" w:eastAsia="Times New Roman" w:hAnsi="Times New Roman"/>
          <w:sz w:val="24"/>
          <w:szCs w:val="24"/>
        </w:rPr>
        <w:t xml:space="preserve">Este trabalho revisou os principais fundamentos do pré-processamento de dados — limpeza, integração, transformação e redução —, discutiu sua relação com a mineração de dados no contexto do processo de KDD e demonstrou, por meio de uma aplicação prática em Python, como técnicas de limpeza e padronização impactam diretamente o desempenho de um classificador. Os resultados obtidos reforçam a máxima difundida na área de que a qualidade dos dados de entrada é, muitas vezes, mais determinante para o sucesso de um projeto analítico do que a escolha do próprio algoritmo.</w:t>
      </w:r>
    </w:p>
    <w:p>
      <w:pPr>
        <w:spacing w:after="0" w:before="120" w:line="276"/>
        <w:ind w:firstLine="720"/>
        <w:jc w:val="both"/>
      </w:pPr>
      <w:r>
        <w:rPr>
          <w:rFonts w:ascii="Times New Roman" w:cs="Times New Roman" w:eastAsia="Times New Roman" w:hAnsi="Times New Roman"/>
          <w:sz w:val="24"/>
          <w:szCs w:val="24"/>
        </w:rPr>
        <w:t xml:space="preserve">Durante o desenvolvimento do trabalho, a principal dificuldade do grupo foi reproduzir, de forma controlada e sem depender de bases externas, um cenário realista de "sujeira" nos dados que permitisse demonstrar cada técnica isoladamente, o que motivou a estratégia de injeção sintética de problemas sobre um dataset público e amplamente conhecido. Como desdobramentos futuros, seria interessante estender a aplicação para incluir técnicas de imputação avançada (como KNNImputer e MICE), balanceamento de classes com SMOTE, redução de dimensionalidade via PCA e a comparação de desempenho em algoritmos adicionais, como Random Forest e Support Vector Machines, de modo a evidenciar como diferentes famílias de algoritmos reagem de forma distinta às mesmas técnicas de pré-processamento.</w:t>
      </w:r>
    </w:p>
    <w:p>
      <w:pPr>
        <w:spacing w:after="120" w:before="240"/>
        <w:jc w:val="left"/>
      </w:pPr>
      <w:r>
        <w:rPr>
          <w:rFonts w:ascii="Times New Roman" w:cs="Times New Roman" w:eastAsia="Times New Roman" w:hAnsi="Times New Roman"/>
          <w:b/>
          <w:bCs/>
          <w:sz w:val="26"/>
          <w:szCs w:val="26"/>
        </w:rPr>
        <w:t xml:space="preserve">Referências</w:t>
      </w:r>
    </w:p>
    <w:p>
      <w:pPr>
        <w:spacing w:after="0" w:before="120"/>
        <w:ind w:left="283" w:hanging="283"/>
        <w:jc w:val="both"/>
      </w:pPr>
      <w:r>
        <w:rPr>
          <w:rFonts w:ascii="Times New Roman" w:cs="Times New Roman" w:eastAsia="Times New Roman" w:hAnsi="Times New Roman"/>
          <w:sz w:val="24"/>
          <w:szCs w:val="24"/>
        </w:rPr>
        <w:t xml:space="preserve">CHAWLA, N. V.; BOWYER, K. W.; HALL, L. O.; KEGELMEYER, W. P. (2002) "SMOTE: Synthetic Minority Over-sampling Technique", Journal of Artificial Intelligence Research, v. 16, p. 321-357.</w:t>
      </w:r>
    </w:p>
    <w:p>
      <w:pPr>
        <w:spacing w:after="0" w:before="120"/>
        <w:ind w:left="283" w:hanging="283"/>
        <w:jc w:val="both"/>
      </w:pPr>
      <w:r>
        <w:rPr>
          <w:rFonts w:ascii="Times New Roman" w:cs="Times New Roman" w:eastAsia="Times New Roman" w:hAnsi="Times New Roman"/>
          <w:sz w:val="24"/>
          <w:szCs w:val="24"/>
        </w:rPr>
        <w:t xml:space="preserve">FAYYAD, U.; PIATETSKY-SHAPIRO, G.; SMYTH, P. (1996) "From Data Mining to Knowledge Discovery in Databases", AI Magazine, v. 17, n. 3, p. 37-54.</w:t>
      </w:r>
    </w:p>
    <w:p>
      <w:pPr>
        <w:spacing w:after="0" w:before="120"/>
        <w:ind w:left="283" w:hanging="283"/>
        <w:jc w:val="both"/>
      </w:pPr>
      <w:r>
        <w:rPr>
          <w:rFonts w:ascii="Times New Roman" w:cs="Times New Roman" w:eastAsia="Times New Roman" w:hAnsi="Times New Roman"/>
          <w:sz w:val="24"/>
          <w:szCs w:val="24"/>
        </w:rPr>
        <w:t xml:space="preserve">FISHER, R. A. (1936) "The Use of Multiple Measurements in Taxonomic Problems", Annals of Eugenics, v. 7, n. 2, p. 179-188.</w:t>
      </w:r>
    </w:p>
    <w:p>
      <w:pPr>
        <w:spacing w:after="0" w:before="120"/>
        <w:ind w:left="283" w:hanging="283"/>
        <w:jc w:val="both"/>
      </w:pPr>
      <w:r>
        <w:rPr>
          <w:rFonts w:ascii="Times New Roman" w:cs="Times New Roman" w:eastAsia="Times New Roman" w:hAnsi="Times New Roman"/>
          <w:sz w:val="24"/>
          <w:szCs w:val="24"/>
        </w:rPr>
        <w:t xml:space="preserve">GARCÍA, S.; LUENGO, J.; HERRERA, F. (2015) Data Preprocessing in Data Mining. Springer, Cham.</w:t>
      </w:r>
    </w:p>
    <w:p>
      <w:pPr>
        <w:spacing w:after="0" w:before="120"/>
        <w:ind w:left="283" w:hanging="283"/>
        <w:jc w:val="both"/>
      </w:pPr>
      <w:r>
        <w:rPr>
          <w:rFonts w:ascii="Times New Roman" w:cs="Times New Roman" w:eastAsia="Times New Roman" w:hAnsi="Times New Roman"/>
          <w:sz w:val="24"/>
          <w:szCs w:val="24"/>
        </w:rPr>
        <w:t xml:space="preserve">HAN, J.; KAMBER, M.; PEI, J. (2012) Data Mining: Concepts and Techniques. 3. ed. Morgan Kaufmann, Waltham.</w:t>
      </w:r>
    </w:p>
    <w:p>
      <w:pPr>
        <w:spacing w:after="0" w:before="120"/>
        <w:ind w:left="283" w:hanging="283"/>
        <w:jc w:val="both"/>
      </w:pPr>
      <w:r>
        <w:rPr>
          <w:rFonts w:ascii="Times New Roman" w:cs="Times New Roman" w:eastAsia="Times New Roman" w:hAnsi="Times New Roman"/>
          <w:sz w:val="24"/>
          <w:szCs w:val="24"/>
        </w:rPr>
        <w:t xml:space="preserve">KOTSIANTIS, S. B.; KANELLOPOULOS, D.; PINTELAS, P. E. (2006) "Data Preprocessing for Supervised Leaning", International Journal of Computer Science, v. 1, n. 2, p. 111-117.</w:t>
      </w:r>
    </w:p>
    <w:p>
      <w:pPr>
        <w:spacing w:after="0" w:before="120"/>
        <w:ind w:left="283" w:hanging="283"/>
        <w:jc w:val="both"/>
      </w:pPr>
      <w:r>
        <w:rPr>
          <w:rFonts w:ascii="Times New Roman" w:cs="Times New Roman" w:eastAsia="Times New Roman" w:hAnsi="Times New Roman"/>
          <w:sz w:val="24"/>
          <w:szCs w:val="24"/>
        </w:rPr>
        <w:t xml:space="preserve">PEDREGOSA, F. et al. (2011) "Scikit-learn: Machine Learning in Python", Journal of Machine Learning Research, v. 12, p. 2825-2830.</w:t>
      </w:r>
    </w:p>
    <w:p>
      <w:pPr>
        <w:spacing w:after="0" w:before="120"/>
        <w:ind w:left="283" w:hanging="283"/>
        <w:jc w:val="both"/>
      </w:pPr>
      <w:r>
        <w:rPr>
          <w:rFonts w:ascii="Times New Roman" w:cs="Times New Roman" w:eastAsia="Times New Roman" w:hAnsi="Times New Roman"/>
          <w:sz w:val="24"/>
          <w:szCs w:val="24"/>
        </w:rPr>
        <w:t xml:space="preserve">PYLE, D. (1999) Data Preparation for Data Mining. Morgan Kaufmann, San Francisco.</w:t>
      </w:r>
    </w:p>
    <w:p>
      <w:pPr>
        <w:spacing w:after="0" w:before="120"/>
        <w:ind w:left="283" w:hanging="283"/>
        <w:jc w:val="both"/>
      </w:pPr>
      <w:r>
        <w:rPr>
          <w:rFonts w:ascii="Times New Roman" w:cs="Times New Roman" w:eastAsia="Times New Roman" w:hAnsi="Times New Roman"/>
          <w:sz w:val="24"/>
          <w:szCs w:val="24"/>
        </w:rPr>
        <w:t xml:space="preserve">[Grupo] (2026) "Repositório da aplicação desenvolvida", Disponível em: https://github.com/[usuario]/[repositorio]. Acesso em: [dia] [mês] 2026.</w:t>
      </w:r>
    </w:p>
    <w:sectPr>
      <w:pgSz w:w="11906" w:h="16838" w:orient="portrait"/>
      <w:pgMar w:top="1984"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828a1e97e6dcbafcfe4b0999a05b834431c44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2026-07-16T22:01:50.958Z</dcterms:created>
  <dcterms:modified xsi:type="dcterms:W3CDTF">2026-07-16T22:01:50.970Z</dcterms:modified>
</cp:coreProperties>
</file>

<file path=docProps/custom.xml><?xml version="1.0" encoding="utf-8"?>
<Properties xmlns="http://schemas.openxmlformats.org/officeDocument/2006/custom-properties" xmlns:vt="http://schemas.openxmlformats.org/officeDocument/2006/docPropsVTypes"/>
</file>