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80AA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215B4F3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75CBBB25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3D777B9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18C2A9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DESCRIPCION GENERAL DEL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CF087AF" w14:textId="77777777" w:rsidR="00081538" w:rsidRPr="00617FBD" w:rsidRDefault="00EF613E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29250EB" w14:textId="77777777" w:rsidR="00081538" w:rsidRPr="00617FBD" w:rsidRDefault="00EF613E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2370317" w14:textId="77777777" w:rsidR="00081538" w:rsidRPr="00617FBD" w:rsidRDefault="00EF613E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37E5A48" w14:textId="77777777" w:rsidR="00081538" w:rsidRPr="00617FBD" w:rsidRDefault="00EF613E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15A363A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CDF202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6E0F37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EE84B9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A9686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1805D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A43C8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B2EE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80B7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14E7F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1475B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F54FD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04BAE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831AF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AF4B7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EF72E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1874E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4A232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33697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61829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DCF4C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A7B9D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91E38B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D3355F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1B34A51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43BBD1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636BFDF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6B9B91" w14:textId="77777777" w:rsidR="003F51CC" w:rsidRPr="008C2396" w:rsidRDefault="00914DD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DB73D5" w:rsidRPr="008C2396" w14:paraId="0EF7152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2D172F8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834719A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Diligenciar el nombre del proyecto o desarrollo de software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área o proceso solicitante</w:t>
            </w:r>
          </w:p>
        </w:tc>
      </w:tr>
      <w:tr w:rsidR="006E33C2" w:rsidRPr="008C2396" w14:paraId="2BCCDAC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7F3953F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B15314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DD/MM//AAAA</w:t>
            </w:r>
          </w:p>
        </w:tc>
      </w:tr>
      <w:tr w:rsidR="00DB73D5" w:rsidRPr="008C2396" w14:paraId="49104F39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CF25DE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9089386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 la solicitud</w:t>
            </w:r>
          </w:p>
        </w:tc>
      </w:tr>
      <w:tr w:rsidR="00DB73D5" w:rsidRPr="008C2396" w14:paraId="29E37E2B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1BC2BD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AEB247B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área o dependencia a la que hace parte el responsable de la solicitud</w:t>
            </w:r>
          </w:p>
        </w:tc>
      </w:tr>
      <w:tr w:rsidR="006E33C2" w:rsidRPr="008C2396" w14:paraId="1B31654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76BF84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420D8FF" w14:textId="77777777" w:rsidR="006E33C2" w:rsidRPr="008C2396" w:rsidRDefault="006E33C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Nombre del responsable del análisis funcional de la solicitud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>, establecido por el equipo de desarrollo de software</w:t>
            </w:r>
          </w:p>
        </w:tc>
      </w:tr>
    </w:tbl>
    <w:p w14:paraId="51067EC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13A5E0E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3736F6AF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3B9E1B63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2A268D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E6BD4D4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B8D7FC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3C8A6A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9D09332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61ABB842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3CBF8C5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3AF078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095AFF5B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B78EE4F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0302F172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2F55C69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9E6F240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BE86461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D5FC2FE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DC85786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9D293EF" w14:textId="77777777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E821329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3F25F5D8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E55332A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598A7F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E1B444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C70F3D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4486184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57D1E4E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A4898D1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9B3DBB0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717DE3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4878EAB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3FFB943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47346BC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56D7CD4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45AA563" w14:textId="77777777" w:rsidR="00E442EC" w:rsidRPr="008C2396" w:rsidRDefault="002D25F8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10561352" wp14:editId="512FD8E0">
                  <wp:extent cx="3289300" cy="17145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72BCB14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F792FC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192176F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61A7E8E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175E194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025BDC5C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1AD7568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3DE78EB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D191E7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5134F3E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21EA25A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C472A76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1BF6B44A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77E4C5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13F7A49F" w14:textId="77777777" w:rsidTr="00287554">
              <w:tc>
                <w:tcPr>
                  <w:tcW w:w="0" w:type="auto"/>
                  <w:shd w:val="clear" w:color="auto" w:fill="A6A6A6"/>
                </w:tcPr>
                <w:p w14:paraId="4344B5B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DFC528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414ED1D" w14:textId="77777777" w:rsidTr="00287554">
              <w:tc>
                <w:tcPr>
                  <w:tcW w:w="0" w:type="auto"/>
                  <w:shd w:val="clear" w:color="auto" w:fill="auto"/>
                </w:tcPr>
                <w:p w14:paraId="1E73207C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B1FBC8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625943ED" w14:textId="77777777" w:rsidTr="00287554">
              <w:tc>
                <w:tcPr>
                  <w:tcW w:w="0" w:type="auto"/>
                  <w:shd w:val="clear" w:color="auto" w:fill="auto"/>
                </w:tcPr>
                <w:p w14:paraId="11D959F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A5DFA5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380633A3" w14:textId="77777777" w:rsidTr="00287554">
              <w:tc>
                <w:tcPr>
                  <w:tcW w:w="0" w:type="auto"/>
                  <w:shd w:val="clear" w:color="auto" w:fill="auto"/>
                </w:tcPr>
                <w:p w14:paraId="158FCC0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892850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0F7C2BD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54A8919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26F366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F85E341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6C2169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EF7A7E0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77A304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59B672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5D19FC1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AA5BB" w14:textId="77777777" w:rsidR="00F1592D" w:rsidRPr="008C2396" w:rsidRDefault="00406976" w:rsidP="00F1592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Marcar1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Marcar4"/>
            <w:r w:rsidR="004D5E96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5E498B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C3EE5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09B401E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CBC03C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DF00235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B91902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A55284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FF5FC8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AE5F31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2AB21E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A407A7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6A67E5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C48E2E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334E2CC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EED9F2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FE619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5F1FAC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2F5F5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6A6B4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A212E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967CDE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3E9DDA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DE9535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B2E29BC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03ECE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2A56C4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F37EFE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FFA6FE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5A35FE8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7A33EA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EF613E">
              <w:rPr>
                <w:rFonts w:ascii="Arial" w:hAnsi="Arial" w:cs="Arial"/>
                <w:sz w:val="22"/>
                <w:szCs w:val="22"/>
              </w:rPr>
            </w:r>
            <w:r w:rsidR="00EF613E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CA7010D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DE04A01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083F2F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0D999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CA333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1B7F8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F7260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7A6375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4670F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8C68FF1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E52F68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FC8789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48D0A03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1C5D96C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632CD24" w14:textId="77777777" w:rsidTr="0031230D">
        <w:tc>
          <w:tcPr>
            <w:tcW w:w="4112" w:type="dxa"/>
            <w:shd w:val="clear" w:color="auto" w:fill="A6A6A6"/>
          </w:tcPr>
          <w:p w14:paraId="2E32F740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444251E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550EC0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C7CAE2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8D86ED4" w14:textId="77777777" w:rsidTr="0031230D">
        <w:tc>
          <w:tcPr>
            <w:tcW w:w="4112" w:type="dxa"/>
            <w:shd w:val="clear" w:color="auto" w:fill="auto"/>
          </w:tcPr>
          <w:p w14:paraId="35F49AE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3E8161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9A45FB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F82CB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14E912A" w14:textId="77777777" w:rsidTr="0031230D">
        <w:tc>
          <w:tcPr>
            <w:tcW w:w="4112" w:type="dxa"/>
            <w:shd w:val="clear" w:color="auto" w:fill="auto"/>
          </w:tcPr>
          <w:p w14:paraId="422088A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26DC4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EDEAFA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0052AF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D4F74B5" w14:textId="77777777" w:rsidTr="0031230D">
        <w:tc>
          <w:tcPr>
            <w:tcW w:w="4112" w:type="dxa"/>
            <w:shd w:val="clear" w:color="auto" w:fill="auto"/>
          </w:tcPr>
          <w:p w14:paraId="0E23B1B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6612A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E546B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ED7867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244B596" w14:textId="77777777" w:rsidTr="0031230D">
        <w:tc>
          <w:tcPr>
            <w:tcW w:w="4112" w:type="dxa"/>
            <w:shd w:val="clear" w:color="auto" w:fill="auto"/>
          </w:tcPr>
          <w:p w14:paraId="3C3CEA9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7FF99F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3C251A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C4357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195E5AD" w14:textId="77777777" w:rsidTr="0031230D">
        <w:tc>
          <w:tcPr>
            <w:tcW w:w="4112" w:type="dxa"/>
            <w:shd w:val="clear" w:color="auto" w:fill="auto"/>
          </w:tcPr>
          <w:p w14:paraId="20F6DF5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9E1B84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367F79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92320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A3C1F10" w14:textId="77777777" w:rsidTr="0031230D">
        <w:tc>
          <w:tcPr>
            <w:tcW w:w="4112" w:type="dxa"/>
            <w:shd w:val="clear" w:color="auto" w:fill="auto"/>
          </w:tcPr>
          <w:p w14:paraId="3E98DAF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915FE2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BC389F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78F946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F8069C6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C66BD4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F614746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C78194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66F3D8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498DB8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72AC8A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8B1B271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1F82BB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739A6C6C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417844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53A489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7FEEC6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9BFB2FD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A4254A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DB63BC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31EE74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5D7F80E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63E53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02302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A144C4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BE24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49B13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5A38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C275F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DB24CF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813B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BC5CA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E0529F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2828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AA85CB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7F910C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055C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9F582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C4052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A9AF1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54132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3C15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90F9D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71208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E7C5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558EC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059D1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16976A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5F95D4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A7B3A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48A34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51ADCF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29B27E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5CEC70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E53FA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6BC25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061E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D0C9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8BE8A2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0C814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C0998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DB6524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8B642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320B0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2AFBE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0E30D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F73BD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641A5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F6EEE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05DC76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67F6F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1F37E1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538845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3A6E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0B3BD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A6A96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625BA0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45549F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8B78AD1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64B7BFE5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7029079" w14:textId="77777777" w:rsidR="00B66554" w:rsidRPr="008C2396" w:rsidRDefault="002D25F8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39FEA09" wp14:editId="18E21AE3">
                  <wp:extent cx="5613400" cy="2616200"/>
                  <wp:effectExtent l="0" t="0" r="0" b="0"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D3757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0F0E616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8498F3A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9089882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9CF978F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BF604BE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8E3B487" w14:textId="77777777" w:rsidTr="0031230D">
        <w:tc>
          <w:tcPr>
            <w:tcW w:w="4112" w:type="dxa"/>
            <w:shd w:val="clear" w:color="auto" w:fill="A6A6A6"/>
          </w:tcPr>
          <w:p w14:paraId="3820C4E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C2F2151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71E183D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894A0A4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80C09CC" w14:textId="77777777" w:rsidTr="0031230D">
        <w:tc>
          <w:tcPr>
            <w:tcW w:w="4112" w:type="dxa"/>
            <w:shd w:val="clear" w:color="auto" w:fill="auto"/>
          </w:tcPr>
          <w:p w14:paraId="5291901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525FC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306A4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06AB0C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0A90C35" w14:textId="77777777" w:rsidTr="0031230D">
        <w:tc>
          <w:tcPr>
            <w:tcW w:w="4112" w:type="dxa"/>
            <w:shd w:val="clear" w:color="auto" w:fill="auto"/>
          </w:tcPr>
          <w:p w14:paraId="60E0B29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730691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3CFC4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9A66CC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57995DC" w14:textId="77777777" w:rsidTr="0031230D">
        <w:tc>
          <w:tcPr>
            <w:tcW w:w="4112" w:type="dxa"/>
            <w:shd w:val="clear" w:color="auto" w:fill="auto"/>
          </w:tcPr>
          <w:p w14:paraId="4045F9E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91435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AD28AA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A1DD4C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7EA22FF" w14:textId="77777777" w:rsidTr="0031230D">
        <w:tc>
          <w:tcPr>
            <w:tcW w:w="4112" w:type="dxa"/>
            <w:shd w:val="clear" w:color="auto" w:fill="auto"/>
          </w:tcPr>
          <w:p w14:paraId="04770D9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51063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D6833D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997A00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D579818" w14:textId="77777777" w:rsidTr="0031230D">
        <w:tc>
          <w:tcPr>
            <w:tcW w:w="4112" w:type="dxa"/>
            <w:shd w:val="clear" w:color="auto" w:fill="auto"/>
          </w:tcPr>
          <w:p w14:paraId="1C4D780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02E49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10816E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6254A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ADDAC62" w14:textId="77777777" w:rsidTr="0031230D">
        <w:tc>
          <w:tcPr>
            <w:tcW w:w="4112" w:type="dxa"/>
            <w:shd w:val="clear" w:color="auto" w:fill="auto"/>
          </w:tcPr>
          <w:p w14:paraId="7472798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ACA64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7350C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AEDAB9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2AF93A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CA806C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19D36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D08DC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DDB15E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E340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3A50D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3D1E4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C05F0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09FD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54203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65D60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D156F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01013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99690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5E687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DB596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02988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A1EBB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DC138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E5482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0CF50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20DB9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96379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DF1A4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F001D1D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5269BD06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D8560B4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454FC8F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0DBA4D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0D0CD80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0DC6A3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2E2ACD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3D03650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0C8089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4FE5B5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3660DD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646EB5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9BF853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243019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D2E6EF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963BC7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236590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FA1EE0E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A55B6CB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A02B93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587372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F5B053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1E4F8F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782FBC3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7D11FFC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55277F8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68155DCB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CC4FDE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C4D94B0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74DCA87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5F656D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4CC2CBE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49F5463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6BC1EC6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257A7642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194170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944605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F3048D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A6811A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A93ED9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617911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126651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9010A9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800C1B0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40134D90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F9351DF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1B8B992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6B3DC8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D20BDC6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C1D49B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2AA2DEC2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5487F0F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93F4057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7AA20FB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80DDB11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69A23FF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263BB31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710FA33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15B6799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64D418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64246C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7A25C5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ABE69B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5E9D2EB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FDA27C5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CD704A6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1E005C4F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F34BE1A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56DF04B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5A84908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406A54D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1F455C3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EE1F44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66114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FB0B7F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98D5D6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6D928A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2EF600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442DEC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4695F0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96F1DD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389571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3F8B30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6F90E2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B9FC1C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AD90B0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489105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6E02DF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14FE6D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157DA5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25F13D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944053D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189BAC6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BCEE79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97656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19BB5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835644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53F56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6FAE1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AE127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07FFC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EC623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819C0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4C42C3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AA1AD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D4887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8324D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28A152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C1AB7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DCDF69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C73826E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265F9426" w14:textId="77777777" w:rsidR="00517D47" w:rsidRPr="00517D47" w:rsidRDefault="00517D47" w:rsidP="00517D47">
      <w:pPr>
        <w:rPr>
          <w:lang w:val="es-ES_tradnl" w:eastAsia="en-US"/>
        </w:rPr>
      </w:pPr>
    </w:p>
    <w:p w14:paraId="3BC335B8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AF0AB5C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C996F22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0DEAC842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3114BAB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990A1B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64C61D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54940EC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5A8A19B3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527994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60F020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8CC8EA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05258A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08D14C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0230FE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220DFA8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08B3512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A834F4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C044E42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C3B0DB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60ED864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77FE7D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434D9E1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3446E7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0886A511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B5FB26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77095C7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52EDD3E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1EA6738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66755C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07728DC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D2811C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553065E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AAB3AAE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53EB9AB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265756A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1956485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2DDF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0066DE9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F70425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F3EACA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57687A6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1BF3578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27206C7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B7AC2DE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6F92942D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4B7C7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64363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171652D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5DFE0DB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72551A53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4B58F47E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38C21165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8220F62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DB4E53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FCA34D0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0345B8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EA852F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8311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45A09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72FCF6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97F3FF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3A79A2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FD2147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968504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1DCAA5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5F5E86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1C6C73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1D4A46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5B470B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655003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6D0796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5E116F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73B35B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588462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7F756F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6CD5FCB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1FE0DB9F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036AC" w14:textId="77777777" w:rsidR="00AF5132" w:rsidRDefault="00AF5132" w:rsidP="00DE32EB">
      <w:pPr>
        <w:pStyle w:val="NormalIndent"/>
      </w:pPr>
      <w:r>
        <w:separator/>
      </w:r>
    </w:p>
  </w:endnote>
  <w:endnote w:type="continuationSeparator" w:id="0">
    <w:p w14:paraId="1D73C19E" w14:textId="77777777" w:rsidR="00AF5132" w:rsidRDefault="00AF5132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C668C" w14:textId="77777777" w:rsidR="00EF613E" w:rsidRDefault="00EF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B79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19DA5D5" w14:textId="77777777" w:rsidTr="00C67CD3">
      <w:trPr>
        <w:trHeight w:val="237"/>
      </w:trPr>
      <w:tc>
        <w:tcPr>
          <w:tcW w:w="1728" w:type="dxa"/>
          <w:vAlign w:val="center"/>
        </w:tcPr>
        <w:p w14:paraId="07ECF31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83709F5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285C9DA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3310861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7EFBCF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B1B3101" w14:textId="77777777" w:rsidR="00E83F00" w:rsidRDefault="00E83F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035B" w14:textId="77777777" w:rsidR="00EF613E" w:rsidRDefault="00EF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E321C" w14:textId="77777777" w:rsidR="00AF5132" w:rsidRDefault="00AF5132" w:rsidP="00DE32EB">
      <w:pPr>
        <w:pStyle w:val="NormalIndent"/>
      </w:pPr>
      <w:r>
        <w:separator/>
      </w:r>
    </w:p>
  </w:footnote>
  <w:footnote w:type="continuationSeparator" w:id="0">
    <w:p w14:paraId="1FD47E2E" w14:textId="77777777" w:rsidR="00AF5132" w:rsidRDefault="00AF5132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38E2" w14:textId="77777777" w:rsidR="00EF613E" w:rsidRDefault="00EF61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7FDBD6B" w14:textId="77777777" w:rsidTr="005F2B70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76CD54F3" w14:textId="77777777" w:rsidR="00572249" w:rsidRDefault="00572249" w:rsidP="00572249">
          <w:pPr>
            <w:widowControl w:val="0"/>
            <w:rPr>
              <w:noProof/>
              <w:sz w:val="16"/>
              <w:szCs w:val="16"/>
            </w:rPr>
          </w:pPr>
        </w:p>
        <w:p w14:paraId="3E40F72C" w14:textId="77777777" w:rsidR="00572249" w:rsidRDefault="002C43E6" w:rsidP="00572249">
          <w:pPr>
            <w:widowControl w:val="0"/>
            <w:rPr>
              <w:noProof/>
            </w:rPr>
          </w:pPr>
          <w:r>
            <w:rPr>
              <w:noProof/>
            </w:rPr>
            <w:t>LOGO</w:t>
          </w:r>
        </w:p>
        <w:p w14:paraId="5D57276D" w14:textId="77777777" w:rsidR="005F2B70" w:rsidRPr="00C225FB" w:rsidRDefault="005F2B70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39075A2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67E900F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C586533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62F1943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0509EA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0D71DE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7A42CA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DD1328" w:rsidRPr="0044395D" w14:paraId="23F971F0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FE39D7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A1E04C1" w14:textId="77777777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2C43E6">
            <w:rPr>
              <w:rFonts w:ascii="Arial" w:hAnsi="Arial" w:cs="Arial"/>
              <w:b/>
              <w:sz w:val="16"/>
              <w:szCs w:val="16"/>
            </w:rPr>
            <w:t>-</w:t>
          </w:r>
        </w:p>
      </w:tc>
      <w:tc>
        <w:tcPr>
          <w:tcW w:w="1542" w:type="dxa"/>
          <w:shd w:val="clear" w:color="auto" w:fill="auto"/>
          <w:vAlign w:val="center"/>
        </w:tcPr>
        <w:p w14:paraId="3CA91E14" w14:textId="77777777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</w:p>
      </w:tc>
      <w:tc>
        <w:tcPr>
          <w:tcW w:w="2139" w:type="dxa"/>
          <w:shd w:val="clear" w:color="auto" w:fill="auto"/>
          <w:vAlign w:val="center"/>
        </w:tcPr>
        <w:p w14:paraId="3EF3C76C" w14:textId="482866F2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EF613E">
            <w:rPr>
              <w:rFonts w:ascii="Arial" w:hAnsi="Arial" w:cs="Arial"/>
              <w:b/>
              <w:sz w:val="16"/>
              <w:szCs w:val="16"/>
            </w:rPr>
            <w:t>1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2D25F8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2D25F8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29365221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394D5A3" w14:textId="77777777" w:rsidR="00572249" w:rsidRDefault="00572249" w:rsidP="009241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2DAD2" w14:textId="77777777" w:rsidR="00EF613E" w:rsidRDefault="00EF61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0D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5F8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708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4F6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13E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CE19E"/>
  <w15:chartTrackingRefBased/>
  <w15:docId w15:val="{2DD858E2-D88D-9740-A52B-C9D149C4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X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1102</Words>
  <Characters>7309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8395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Angel Geovanny Hernandez Alegria</cp:lastModifiedBy>
  <cp:revision>3</cp:revision>
  <cp:lastPrinted>2011-07-14T14:23:00Z</cp:lastPrinted>
  <dcterms:created xsi:type="dcterms:W3CDTF">2022-02-21T21:41:00Z</dcterms:created>
  <dcterms:modified xsi:type="dcterms:W3CDTF">2022-02-21T21:48:00Z</dcterms:modified>
</cp:coreProperties>
</file>