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sz w:val="22"/>
          <w:szCs w:val="22"/>
        </w:rPr>
      </w:r>
    </w:p>
    <w:p>
      <w:pPr>
        <w:jc w:val="center"/>
        <w:spacing w:line="360" w:lineRule="auto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АРБИТРАЖНЫЙ СУД РОСТОВСКОЙ ОБЛАСТИ</w:t>
      </w:r>
      <w:r>
        <w:rPr>
          <w:b/>
          <w:bCs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Ростов-на-Дону, ул. Станиславского, 10/11-13</w:t>
      </w:r>
      <w:r>
        <w:rPr>
          <w:sz w:val="22"/>
          <w:szCs w:val="22"/>
        </w:rPr>
      </w:r>
    </w:p>
    <w:p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 xml:space="preserve">е</w:t>
      </w:r>
      <w:r>
        <w:rPr>
          <w:sz w:val="22"/>
          <w:szCs w:val="22"/>
          <w:lang w:val="en-US"/>
        </w:rPr>
        <w:t xml:space="preserve">-mail: </w:t>
      </w:r>
      <w:hyperlink r:id="rId16" w:tooltip="mailto:info@rostov.arbitr.ru" w:history="1">
        <w:r>
          <w:rPr>
            <w:rStyle w:val="988"/>
            <w:sz w:val="22"/>
            <w:szCs w:val="22"/>
            <w:lang w:val="en-US"/>
          </w:rPr>
          <w:t xml:space="preserve">info@rostov.arbitr.ru</w:t>
        </w:r>
      </w:hyperlink>
      <w:r/>
      <w:r>
        <w:rPr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  <w:lang w:val="en-US"/>
        </w:rPr>
        <w:outlineLvl w:val="0"/>
      </w:pP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</w:rPr>
        <w:outlineLvl w:val="0"/>
      </w:pPr>
      <w:r>
        <w:rPr>
          <w:b/>
          <w:sz w:val="22"/>
          <w:szCs w:val="22"/>
        </w:rPr>
        <w:t xml:space="preserve">О </w:t>
      </w:r>
      <w:r>
        <w:rPr>
          <w:b/>
          <w:sz w:val="22"/>
          <w:szCs w:val="22"/>
        </w:rPr>
        <w:t xml:space="preserve">П</w:t>
      </w:r>
      <w:r>
        <w:rPr>
          <w:b/>
          <w:sz w:val="22"/>
          <w:szCs w:val="22"/>
        </w:rPr>
        <w:t xml:space="preserve"> Р Е Д Е Л Е Н И Е</w:t>
      </w:r>
      <w:r>
        <w:rPr>
          <w:b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  <w:r>
        <w:rPr>
          <w:sz w:val="22"/>
          <w:szCs w:val="22"/>
        </w:rPr>
      </w:r>
    </w:p>
    <w:p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 xml:space="preserve"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[1]-[22</w:t>
      </w:r>
      <w:r>
        <w:rPr>
          <w:rFonts w:eastAsia="Liberation Sans"/>
          <w:color w:val="212121"/>
          <w:sz w:val="22"/>
          <w:szCs w:val="22"/>
        </w:rPr>
        <w:t xml:space="preserve">]</w:t>
      </w:r>
      <w:r>
        <w:rPr>
          <w:sz w:val="22"/>
          <w:szCs w:val="22"/>
        </w:rPr>
      </w:r>
    </w:p>
    <w:p>
      <w:pPr>
        <w:spacing w:line="360" w:lineRule="auto"/>
        <w:tabs>
          <w:tab w:val="left" w:pos="6300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[989]</w:t>
      </w:r>
      <w:r>
        <w:rPr>
          <w:sz w:val="22"/>
          <w:szCs w:val="22"/>
        </w:rPr>
        <w:t xml:space="preserve"> (ИНН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[991]</w:t>
      </w:r>
      <w:r>
        <w:rPr>
          <w:sz w:val="22"/>
          <w:szCs w:val="22"/>
        </w:rPr>
        <w:t xml:space="preserve">, ОГРН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[990]</w:t>
      </w:r>
      <w:r>
        <w:rPr>
          <w:sz w:val="22"/>
          <w:szCs w:val="22"/>
        </w:rPr>
        <w:t xml:space="preserve">, место нахождения: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[988]</w:t>
      </w:r>
      <w:r>
        <w:rPr>
          <w:sz w:val="22"/>
          <w:szCs w:val="22"/>
        </w:rPr>
        <w:t xml:space="preserve">)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  <w:r>
        <w:rPr>
          <w:sz w:val="22"/>
          <w:szCs w:val="22"/>
        </w:rPr>
      </w:r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</w:t>
      </w:r>
      <w:r>
        <w:rPr>
          <w:sz w:val="22"/>
          <w:szCs w:val="22"/>
        </w:rPr>
        <w:t xml:space="preserve">индивидуального предпринимателя [2.1] (ОГРНИП [4.1], ИНН [4], адрес регистрации: [6]),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установил: решением Арбитражного суда Ростовской области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[7] </w:t>
      </w:r>
      <w:r>
        <w:rPr>
          <w:sz w:val="22"/>
          <w:szCs w:val="22"/>
        </w:rP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r>
        <w:rPr>
          <w:sz w:val="22"/>
          <w:szCs w:val="22"/>
        </w:rPr>
        <w:t xml:space="preserve">утвержден</w:t>
      </w:r>
      <w:r>
        <w:rPr>
          <w:sz w:val="22"/>
          <w:szCs w:val="22"/>
        </w:rPr>
        <w:t xml:space="preserve">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[8]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Сведения о введении процедуры реализации имущества должника опубликованы в газете «Коммерсантъ» №</w:t>
      </w:r>
      <w:r>
        <w:rPr>
          <w:sz w:val="22"/>
          <w:szCs w:val="22"/>
        </w:rPr>
        <w:t xml:space="preserve"> </w:t>
      </w:r>
      <w:bookmarkStart w:id="0" w:name="_GoBack"/>
      <w:r/>
      <w:bookmarkEnd w:id="0"/>
      <w:r>
        <w:rPr>
          <w:sz w:val="22"/>
          <w:szCs w:val="22"/>
        </w:rPr>
        <w:t xml:space="preserve">[67]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от </w:t>
      </w:r>
      <w:r>
        <w:rPr>
          <w:rFonts w:eastAsia="Liberation Sans"/>
          <w:color w:val="212121"/>
          <w:sz w:val="22"/>
          <w:szCs w:val="22"/>
        </w:rPr>
        <w:t xml:space="preserve">[68]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</w:t>
      </w:r>
      <w:r>
        <w:rPr>
          <w:sz w:val="22"/>
          <w:szCs w:val="22"/>
          <w:shd w:val="clear" w:color="auto" w:fill="ffffff"/>
        </w:rPr>
        <w:t xml:space="preserve">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 xml:space="preserve">посредством сервиса электронной подачи документов «Мой Арбитр»</w:t>
      </w:r>
      <w:r>
        <w:rPr>
          <w:bCs/>
          <w:sz w:val="22"/>
          <w:szCs w:val="22"/>
        </w:rPr>
        <w:t xml:space="preserve"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[15] </w:t>
      </w:r>
      <w:r>
        <w:rPr>
          <w:sz w:val="22"/>
          <w:szCs w:val="22"/>
        </w:rPr>
        <w:t xml:space="preserve">руб. – неустойка;</w:t>
      </w:r>
      <w:r>
        <w:rPr>
          <w:sz w:val="22"/>
          <w:szCs w:val="22"/>
        </w:rPr>
        <w:t xml:space="preserve">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[16]</w:t>
      </w:r>
      <w:r>
        <w:rPr>
          <w:sz w:val="22"/>
          <w:szCs w:val="22"/>
        </w:rPr>
        <w:t xml:space="preserve"> руб. </w:t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[86]</w:t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Заявителем устранены обстоятельства, послужившие основанием для оставления заявления без движения.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соответствии с п. 3 ст. 100 Федерального закона от 26.10.2002 №</w:t>
      </w:r>
      <w:r>
        <w:rPr>
          <w:sz w:val="22"/>
          <w:szCs w:val="22"/>
        </w:rP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О </w:t>
      </w:r>
      <w:r>
        <w:rPr>
          <w:b/>
          <w:bCs/>
          <w:sz w:val="22"/>
          <w:szCs w:val="22"/>
        </w:rPr>
        <w:t xml:space="preserve">П</w:t>
      </w:r>
      <w:r>
        <w:rPr>
          <w:b/>
          <w:bCs/>
          <w:sz w:val="22"/>
          <w:szCs w:val="22"/>
        </w:rPr>
        <w:t xml:space="preserve"> Р Е Д Е Л И Л:</w:t>
      </w:r>
      <w:r>
        <w:rPr>
          <w:b/>
          <w:bCs/>
          <w:sz w:val="22"/>
          <w:szCs w:val="22"/>
        </w:rPr>
      </w:r>
    </w:p>
    <w:p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[18]</w:t>
      </w:r>
      <w:r>
        <w:rPr>
          <w:b/>
          <w:sz w:val="22"/>
          <w:szCs w:val="22"/>
        </w:rPr>
        <w:t xml:space="preserve">.</w:t>
      </w:r>
      <w:r>
        <w:rPr>
          <w:b/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[19]</w:t>
      </w:r>
      <w:r>
        <w:rPr>
          <w:b/>
          <w:sz w:val="22"/>
          <w:szCs w:val="22"/>
        </w:rPr>
        <w:t xml:space="preserve"> включительно.</w:t>
      </w:r>
      <w:r>
        <w:rPr>
          <w:b/>
          <w:sz w:val="22"/>
          <w:szCs w:val="22"/>
        </w:rPr>
      </w:r>
    </w:p>
    <w:p>
      <w:pPr>
        <w:ind w:firstLine="709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>
          <w:rPr>
            <w:rStyle w:val="988"/>
            <w:color w:val="auto"/>
            <w:sz w:val="22"/>
            <w:szCs w:val="22"/>
            <w:u w:val="none"/>
          </w:rPr>
          <w:t xml:space="preserve">http://rostov.arbitr.ru</w:t>
        </w:r>
      </w:hyperlink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  <w:sz w:val="22"/>
          <w:szCs w:val="22"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  <w:sz w:val="22"/>
          <w:szCs w:val="22"/>
        </w:rPr>
        <w:t xml:space="preserve"> заявления к производству на следующий день после дн</w:t>
      </w:r>
      <w:r>
        <w:rPr>
          <w:i/>
          <w:sz w:val="22"/>
          <w:szCs w:val="22"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r>
        <w:rPr>
          <w:i/>
          <w:sz w:val="22"/>
          <w:szCs w:val="22"/>
        </w:rPr>
        <w:t xml:space="preserve">абз</w:t>
      </w:r>
      <w:r>
        <w:rPr>
          <w:i/>
          <w:sz w:val="22"/>
          <w:szCs w:val="22"/>
        </w:rPr>
        <w:t xml:space="preserve">. 1 п. 36 пленума № 40, в силу </w:t>
      </w:r>
      <w:hyperlink r:id="rId18" w:tooltip="https://login.consultant.ru/link/?req=doc&amp;base=LAW&amp;n=482731&amp;dst=1988" w:history="1">
        <w:r>
          <w:rPr>
            <w:rStyle w:val="988"/>
            <w:i/>
            <w:color w:val="auto"/>
            <w:sz w:val="22"/>
            <w:szCs w:val="22"/>
            <w:u w:val="none"/>
          </w:rPr>
          <w:t xml:space="preserve"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9" w:tooltip="https://login.consultant.ru/link/?req=doc&amp;base=LAW&amp;n=482731&amp;dst=1992" w:history="1">
        <w:r>
          <w:rPr>
            <w:rStyle w:val="988"/>
            <w:i/>
            <w:color w:val="auto"/>
            <w:sz w:val="22"/>
            <w:szCs w:val="22"/>
            <w:u w:val="none"/>
          </w:rPr>
          <w:t xml:space="preserve"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</w:t>
      </w:r>
      <w:r>
        <w:rPr>
          <w:i/>
          <w:sz w:val="22"/>
          <w:szCs w:val="22"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 xml:space="preserve">[415]</w:t>
      </w:r>
      <w:r>
        <w:rPr>
          <w:sz w:val="22"/>
          <w:szCs w:val="22"/>
          <w:lang w:val="en-US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rStyle w:val="986"/>
              <w:sz w:val="20"/>
              <w:szCs w:val="20"/>
            </w:rPr>
            <w:fldChar w:fldCharType="begin"/>
          </w:r>
          <w:r>
            <w:rPr>
              <w:rStyle w:val="986"/>
              <w:sz w:val="20"/>
              <w:szCs w:val="20"/>
            </w:rPr>
            <w:instrText xml:space="preserve"> PAGE </w:instrText>
          </w:r>
          <w:r>
            <w:rPr>
              <w:rStyle w:val="986"/>
              <w:sz w:val="20"/>
              <w:szCs w:val="20"/>
            </w:rPr>
            <w:fldChar w:fldCharType="separate"/>
          </w:r>
          <w:r>
            <w:rPr>
              <w:rStyle w:val="986"/>
              <w:sz w:val="20"/>
              <w:szCs w:val="20"/>
            </w:rPr>
            <w:t xml:space="preserve">2</w:t>
          </w:r>
          <w:r>
            <w:rPr>
              <w:rStyle w:val="986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815"/>
    <w:link w:val="829"/>
    <w:uiPriority w:val="10"/>
    <w:rPr>
      <w:sz w:val="48"/>
      <w:szCs w:val="48"/>
    </w:rPr>
  </w:style>
  <w:style w:type="character" w:styleId="39">
    <w:name w:val="Subtitle Char"/>
    <w:basedOn w:val="815"/>
    <w:link w:val="831"/>
    <w:uiPriority w:val="11"/>
    <w:rPr>
      <w:sz w:val="24"/>
      <w:szCs w:val="24"/>
    </w:rPr>
  </w:style>
  <w:style w:type="character" w:styleId="41">
    <w:name w:val="Quote Char"/>
    <w:link w:val="833"/>
    <w:uiPriority w:val="29"/>
    <w:rPr>
      <w:i/>
    </w:rPr>
  </w:style>
  <w:style w:type="character" w:styleId="43">
    <w:name w:val="Intense Quote Char"/>
    <w:link w:val="835"/>
    <w:uiPriority w:val="30"/>
    <w:rPr>
      <w:i/>
    </w:rPr>
  </w:style>
  <w:style w:type="character" w:styleId="45">
    <w:name w:val="Header Char"/>
    <w:basedOn w:val="815"/>
    <w:link w:val="984"/>
    <w:uiPriority w:val="99"/>
  </w:style>
  <w:style w:type="character" w:styleId="47">
    <w:name w:val="Footer Char"/>
    <w:basedOn w:val="815"/>
    <w:link w:val="985"/>
    <w:uiPriority w:val="99"/>
  </w:style>
  <w:style w:type="character" w:styleId="49">
    <w:name w:val="Caption Char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character" w:styleId="178">
    <w:name w:val="Footnote Text Char"/>
    <w:link w:val="967"/>
    <w:uiPriority w:val="99"/>
    <w:rPr>
      <w:sz w:val="18"/>
    </w:rPr>
  </w:style>
  <w:style w:type="character" w:styleId="181">
    <w:name w:val="Endnote Text Char"/>
    <w:link w:val="970"/>
    <w:uiPriority w:val="99"/>
    <w:rPr>
      <w:sz w:val="20"/>
    </w:rPr>
  </w:style>
  <w:style w:type="paragraph" w:styleId="805" w:default="1">
    <w:name w:val="Normal"/>
    <w:qFormat/>
    <w:rPr>
      <w:sz w:val="24"/>
      <w:szCs w:val="24"/>
    </w:rPr>
  </w:style>
  <w:style w:type="paragraph" w:styleId="806">
    <w:name w:val="Heading 1"/>
    <w:basedOn w:val="805"/>
    <w:next w:val="805"/>
    <w:link w:val="81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7">
    <w:name w:val="Heading 2"/>
    <w:basedOn w:val="805"/>
    <w:next w:val="805"/>
    <w:link w:val="819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8">
    <w:name w:val="Heading 3"/>
    <w:basedOn w:val="805"/>
    <w:next w:val="805"/>
    <w:link w:val="82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9">
    <w:name w:val="Heading 4"/>
    <w:basedOn w:val="805"/>
    <w:next w:val="805"/>
    <w:link w:val="8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10">
    <w:name w:val="Heading 5"/>
    <w:basedOn w:val="805"/>
    <w:next w:val="805"/>
    <w:link w:val="82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11">
    <w:name w:val="Heading 6"/>
    <w:basedOn w:val="805"/>
    <w:next w:val="805"/>
    <w:link w:val="823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12">
    <w:name w:val="Heading 7"/>
    <w:basedOn w:val="805"/>
    <w:next w:val="805"/>
    <w:link w:val="82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3">
    <w:name w:val="Heading 8"/>
    <w:basedOn w:val="805"/>
    <w:next w:val="805"/>
    <w:link w:val="82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4">
    <w:name w:val="Heading 9"/>
    <w:basedOn w:val="805"/>
    <w:next w:val="805"/>
    <w:link w:val="82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5" w:default="1">
    <w:name w:val="Default Paragraph Font"/>
    <w:uiPriority w:val="1"/>
    <w:semiHidden/>
    <w:unhideWhenUsed/>
  </w:style>
  <w:style w:type="table" w:styleId="81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7" w:default="1">
    <w:name w:val="No List"/>
    <w:uiPriority w:val="99"/>
    <w:semiHidden/>
    <w:unhideWhenUsed/>
  </w:style>
  <w:style w:type="character" w:styleId="818" w:customStyle="1">
    <w:name w:val="Заголовок 1 Знак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9" w:customStyle="1">
    <w:name w:val="Заголовок 2 Знак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820" w:customStyle="1">
    <w:name w:val="Заголовок 3 Знак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1" w:customStyle="1">
    <w:name w:val="Заголовок 4 Знак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2" w:customStyle="1">
    <w:name w:val="Заголовок 5 Знак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3" w:customStyle="1">
    <w:name w:val="Заголовок 6 Знак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4" w:customStyle="1">
    <w:name w:val="Заголовок 7 Знак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5" w:customStyle="1">
    <w:name w:val="Заголовок 8 Знак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6" w:customStyle="1">
    <w:name w:val="Заголовок 9 Знак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7">
    <w:name w:val="List Paragraph"/>
    <w:basedOn w:val="805"/>
    <w:uiPriority w:val="34"/>
    <w:qFormat/>
    <w:pPr>
      <w:contextualSpacing/>
      <w:ind w:left="720"/>
    </w:pPr>
  </w:style>
  <w:style w:type="paragraph" w:styleId="828">
    <w:name w:val="No Spacing"/>
    <w:uiPriority w:val="1"/>
    <w:qFormat/>
  </w:style>
  <w:style w:type="paragraph" w:styleId="829">
    <w:name w:val="Title"/>
    <w:basedOn w:val="805"/>
    <w:next w:val="805"/>
    <w:link w:val="83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30" w:customStyle="1">
    <w:name w:val="Название Знак"/>
    <w:basedOn w:val="815"/>
    <w:link w:val="829"/>
    <w:uiPriority w:val="10"/>
    <w:rPr>
      <w:sz w:val="48"/>
      <w:szCs w:val="48"/>
    </w:rPr>
  </w:style>
  <w:style w:type="paragraph" w:styleId="831">
    <w:name w:val="Subtitle"/>
    <w:basedOn w:val="805"/>
    <w:next w:val="805"/>
    <w:link w:val="832"/>
    <w:uiPriority w:val="11"/>
    <w:qFormat/>
    <w:pPr>
      <w:spacing w:before="200" w:after="200"/>
    </w:pPr>
  </w:style>
  <w:style w:type="character" w:styleId="832" w:customStyle="1">
    <w:name w:val="Подзаголовок Знак"/>
    <w:basedOn w:val="815"/>
    <w:link w:val="831"/>
    <w:uiPriority w:val="11"/>
    <w:rPr>
      <w:sz w:val="24"/>
      <w:szCs w:val="24"/>
    </w:rPr>
  </w:style>
  <w:style w:type="paragraph" w:styleId="833">
    <w:name w:val="Quote"/>
    <w:basedOn w:val="805"/>
    <w:next w:val="805"/>
    <w:link w:val="834"/>
    <w:uiPriority w:val="29"/>
    <w:qFormat/>
    <w:pPr>
      <w:ind w:left="720" w:right="720"/>
    </w:pPr>
    <w:rPr>
      <w:i/>
    </w:rPr>
  </w:style>
  <w:style w:type="character" w:styleId="834" w:customStyle="1">
    <w:name w:val="Цитата 2 Знак"/>
    <w:link w:val="833"/>
    <w:uiPriority w:val="29"/>
    <w:rPr>
      <w:i/>
    </w:rPr>
  </w:style>
  <w:style w:type="paragraph" w:styleId="835">
    <w:name w:val="Intense Quote"/>
    <w:basedOn w:val="805"/>
    <w:next w:val="805"/>
    <w:link w:val="83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6" w:customStyle="1">
    <w:name w:val="Выделенная цитата Знак"/>
    <w:link w:val="835"/>
    <w:uiPriority w:val="30"/>
    <w:rPr>
      <w:i/>
    </w:rPr>
  </w:style>
  <w:style w:type="character" w:styleId="837" w:customStyle="1">
    <w:name w:val="Верхний колонтитул Знак"/>
    <w:basedOn w:val="815"/>
    <w:link w:val="984"/>
    <w:uiPriority w:val="99"/>
  </w:style>
  <w:style w:type="character" w:styleId="838" w:customStyle="1">
    <w:name w:val="Нижний колонтитул Знак"/>
    <w:basedOn w:val="815"/>
    <w:link w:val="985"/>
    <w:uiPriority w:val="99"/>
  </w:style>
  <w:style w:type="paragraph" w:styleId="839">
    <w:name w:val="Caption"/>
    <w:basedOn w:val="805"/>
    <w:next w:val="805"/>
    <w:link w:val="84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40" w:customStyle="1">
    <w:name w:val="Название объекта Знак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table" w:styleId="841">
    <w:name w:val="Table Grid"/>
    <w:basedOn w:val="816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2" w:customStyle="1">
    <w:name w:val="Table Grid Light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3" w:customStyle="1">
    <w:name w:val="Plain Table 1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4" w:customStyle="1">
    <w:name w:val="Plain Table 2"/>
    <w:basedOn w:val="816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5" w:customStyle="1">
    <w:name w:val="Plain Table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6" w:customStyle="1">
    <w:name w:val="Plain Table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Plain Table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8" w:customStyle="1">
    <w:name w:val="Grid Table 1 Light"/>
    <w:basedOn w:val="816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Grid Table 1 Light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 w:customStyle="1">
    <w:name w:val="Grid Table 1 Light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 w:customStyle="1">
    <w:name w:val="Grid Table 1 Light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Grid Table 2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Grid Table 2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2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2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3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Grid Table 3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7" w:customStyle="1">
    <w:name w:val="Grid Table 3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8" w:customStyle="1">
    <w:name w:val="Grid Table 3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9" w:customStyle="1">
    <w:name w:val="Grid Table 4"/>
    <w:basedOn w:val="816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70" w:customStyle="1">
    <w:name w:val="Grid Table 4 - Accent 1"/>
    <w:basedOn w:val="816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71" w:customStyle="1">
    <w:name w:val="Grid Table 4 - Accent 2"/>
    <w:basedOn w:val="816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72" w:customStyle="1">
    <w:name w:val="Grid Table 4 - Accent 3"/>
    <w:basedOn w:val="816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3" w:customStyle="1">
    <w:name w:val="Grid Table 4 - Accent 4"/>
    <w:basedOn w:val="816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4" w:customStyle="1">
    <w:name w:val="Grid Table 4 - Accent 5"/>
    <w:basedOn w:val="816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5" w:customStyle="1">
    <w:name w:val="Grid Table 4 - Accent 6"/>
    <w:basedOn w:val="816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6" w:customStyle="1">
    <w:name w:val="Grid Table 5 Dark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1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80" w:customStyle="1">
    <w:name w:val="Grid Table 5 Dark- Accent 4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81" w:customStyle="1">
    <w:name w:val="Grid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82" w:customStyle="1">
    <w:name w:val="Grid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3" w:customStyle="1">
    <w:name w:val="Grid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4" w:customStyle="1">
    <w:name w:val="Grid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5" w:customStyle="1">
    <w:name w:val="Grid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6" w:customStyle="1">
    <w:name w:val="Grid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7" w:customStyle="1">
    <w:name w:val="Grid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8" w:customStyle="1">
    <w:name w:val="Grid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9" w:customStyle="1">
    <w:name w:val="Grid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90" w:customStyle="1">
    <w:name w:val="Grid Table 7 Colorful"/>
    <w:basedOn w:val="816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7 Colorful - Accent 1"/>
    <w:basedOn w:val="816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7 Colorful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7 Colorful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7 Colorful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7 Colorful - Accent 5"/>
    <w:basedOn w:val="816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7 Colorful - Accent 6"/>
    <w:basedOn w:val="816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List Table 1 Light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1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2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List Table 1 Light - Accent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1 Light - Accent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1 Light - Accent 6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2"/>
    <w:basedOn w:val="816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8" w:customStyle="1">
    <w:name w:val="List Table 2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9" w:customStyle="1">
    <w:name w:val="List Table 2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10" w:customStyle="1">
    <w:name w:val="List Table 2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11" w:customStyle="1">
    <w:name w:val="List Table 3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List Table 3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3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3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4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List Table 4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3" w:customStyle="1">
    <w:name w:val="List Table 4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4" w:customStyle="1">
    <w:name w:val="List Table 4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5" w:customStyle="1">
    <w:name w:val="List Table 5 Dark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List Table 5 Dark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0" w:customStyle="1">
    <w:name w:val="List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1" w:customStyle="1">
    <w:name w:val="List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2" w:customStyle="1">
    <w:name w:val="List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3" w:customStyle="1">
    <w:name w:val="List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4" w:customStyle="1">
    <w:name w:val="List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5" w:customStyle="1">
    <w:name w:val="List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6" w:customStyle="1">
    <w:name w:val="List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7" w:customStyle="1">
    <w:name w:val="List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8" w:customStyle="1">
    <w:name w:val="List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9" w:customStyle="1">
    <w:name w:val="List Table 7 Colorful"/>
    <w:basedOn w:val="816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List Table 7 Colorful - Accent 1"/>
    <w:basedOn w:val="816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List Table 7 Colorful - Accent 2"/>
    <w:basedOn w:val="816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List Table 7 Colorful - Accent 3"/>
    <w:basedOn w:val="816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List Table 7 Colorful - Accent 4"/>
    <w:basedOn w:val="816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4" w:customStyle="1">
    <w:name w:val="List Table 7 Colorful - Accent 5"/>
    <w:basedOn w:val="816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5" w:customStyle="1">
    <w:name w:val="List Table 7 Colorful - Accent 6"/>
    <w:basedOn w:val="816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 w:customStyle="1">
    <w:name w:val="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7" w:customStyle="1">
    <w:name w:val="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8" w:customStyle="1">
    <w:name w:val="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9" w:customStyle="1">
    <w:name w:val="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0" w:customStyle="1">
    <w:name w:val="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1" w:customStyle="1">
    <w:name w:val="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2" w:customStyle="1">
    <w:name w:val="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3" w:customStyle="1">
    <w:name w:val="Bordered &amp; 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4" w:customStyle="1">
    <w:name w:val="Bordered &amp; 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5" w:customStyle="1">
    <w:name w:val="Bordered &amp; 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6" w:customStyle="1">
    <w:name w:val="Bordered &amp; 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7" w:customStyle="1">
    <w:name w:val="Bordered &amp; 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8" w:customStyle="1">
    <w:name w:val="Bordered &amp; 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9" w:customStyle="1">
    <w:name w:val="Bordered &amp; 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60" w:customStyle="1">
    <w:name w:val="Bordered"/>
    <w:basedOn w:val="816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61" w:customStyle="1">
    <w:name w:val="Bordered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62" w:customStyle="1">
    <w:name w:val="Bordered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3" w:customStyle="1">
    <w:name w:val="Bordered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4" w:customStyle="1">
    <w:name w:val="Bordered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5" w:customStyle="1">
    <w:name w:val="Bordered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6" w:customStyle="1">
    <w:name w:val="Bordered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7">
    <w:name w:val="footnote text"/>
    <w:basedOn w:val="805"/>
    <w:link w:val="968"/>
    <w:uiPriority w:val="99"/>
    <w:semiHidden/>
    <w:unhideWhenUsed/>
    <w:pPr>
      <w:spacing w:after="40"/>
    </w:pPr>
    <w:rPr>
      <w:sz w:val="18"/>
    </w:rPr>
  </w:style>
  <w:style w:type="character" w:styleId="968" w:customStyle="1">
    <w:name w:val="Текст сноски Знак"/>
    <w:link w:val="967"/>
    <w:uiPriority w:val="99"/>
    <w:rPr>
      <w:sz w:val="18"/>
    </w:rPr>
  </w:style>
  <w:style w:type="character" w:styleId="969">
    <w:name w:val="footnote reference"/>
    <w:basedOn w:val="815"/>
    <w:uiPriority w:val="99"/>
    <w:unhideWhenUsed/>
    <w:rPr>
      <w:vertAlign w:val="superscript"/>
    </w:rPr>
  </w:style>
  <w:style w:type="paragraph" w:styleId="970">
    <w:name w:val="endnote text"/>
    <w:basedOn w:val="805"/>
    <w:link w:val="971"/>
    <w:uiPriority w:val="99"/>
    <w:semiHidden/>
    <w:unhideWhenUsed/>
    <w:rPr>
      <w:sz w:val="20"/>
    </w:rPr>
  </w:style>
  <w:style w:type="character" w:styleId="971" w:customStyle="1">
    <w:name w:val="Текст концевой сноски Знак"/>
    <w:link w:val="970"/>
    <w:uiPriority w:val="99"/>
    <w:rPr>
      <w:sz w:val="20"/>
    </w:rPr>
  </w:style>
  <w:style w:type="character" w:styleId="972">
    <w:name w:val="endnote reference"/>
    <w:basedOn w:val="815"/>
    <w:uiPriority w:val="99"/>
    <w:semiHidden/>
    <w:unhideWhenUsed/>
    <w:rPr>
      <w:vertAlign w:val="superscript"/>
    </w:rPr>
  </w:style>
  <w:style w:type="paragraph" w:styleId="973">
    <w:name w:val="toc 1"/>
    <w:basedOn w:val="805"/>
    <w:next w:val="805"/>
    <w:uiPriority w:val="39"/>
    <w:unhideWhenUsed/>
    <w:pPr>
      <w:spacing w:after="57"/>
    </w:pPr>
  </w:style>
  <w:style w:type="paragraph" w:styleId="974">
    <w:name w:val="toc 2"/>
    <w:basedOn w:val="805"/>
    <w:next w:val="805"/>
    <w:uiPriority w:val="39"/>
    <w:unhideWhenUsed/>
    <w:pPr>
      <w:ind w:left="283"/>
      <w:spacing w:after="57"/>
    </w:pPr>
  </w:style>
  <w:style w:type="paragraph" w:styleId="975">
    <w:name w:val="toc 3"/>
    <w:basedOn w:val="805"/>
    <w:next w:val="805"/>
    <w:uiPriority w:val="39"/>
    <w:unhideWhenUsed/>
    <w:pPr>
      <w:ind w:left="567"/>
      <w:spacing w:after="57"/>
    </w:pPr>
  </w:style>
  <w:style w:type="paragraph" w:styleId="976">
    <w:name w:val="toc 4"/>
    <w:basedOn w:val="805"/>
    <w:next w:val="805"/>
    <w:uiPriority w:val="39"/>
    <w:unhideWhenUsed/>
    <w:pPr>
      <w:ind w:left="850"/>
      <w:spacing w:after="57"/>
    </w:pPr>
  </w:style>
  <w:style w:type="paragraph" w:styleId="977">
    <w:name w:val="toc 5"/>
    <w:basedOn w:val="805"/>
    <w:next w:val="805"/>
    <w:uiPriority w:val="39"/>
    <w:unhideWhenUsed/>
    <w:pPr>
      <w:ind w:left="1134"/>
      <w:spacing w:after="57"/>
    </w:pPr>
  </w:style>
  <w:style w:type="paragraph" w:styleId="978">
    <w:name w:val="toc 6"/>
    <w:basedOn w:val="805"/>
    <w:next w:val="805"/>
    <w:uiPriority w:val="39"/>
    <w:unhideWhenUsed/>
    <w:pPr>
      <w:ind w:left="1417"/>
      <w:spacing w:after="57"/>
    </w:pPr>
  </w:style>
  <w:style w:type="paragraph" w:styleId="979">
    <w:name w:val="toc 7"/>
    <w:basedOn w:val="805"/>
    <w:next w:val="805"/>
    <w:uiPriority w:val="39"/>
    <w:unhideWhenUsed/>
    <w:pPr>
      <w:ind w:left="1701"/>
      <w:spacing w:after="57"/>
    </w:pPr>
  </w:style>
  <w:style w:type="paragraph" w:styleId="980">
    <w:name w:val="toc 8"/>
    <w:basedOn w:val="805"/>
    <w:next w:val="805"/>
    <w:uiPriority w:val="39"/>
    <w:unhideWhenUsed/>
    <w:pPr>
      <w:ind w:left="1984"/>
      <w:spacing w:after="57"/>
    </w:pPr>
  </w:style>
  <w:style w:type="paragraph" w:styleId="981">
    <w:name w:val="toc 9"/>
    <w:basedOn w:val="805"/>
    <w:next w:val="805"/>
    <w:uiPriority w:val="39"/>
    <w:unhideWhenUsed/>
    <w:pPr>
      <w:ind w:left="2268"/>
      <w:spacing w:after="57"/>
    </w:pPr>
  </w:style>
  <w:style w:type="paragraph" w:styleId="982">
    <w:name w:val="TOC Heading"/>
    <w:uiPriority w:val="39"/>
    <w:unhideWhenUsed/>
  </w:style>
  <w:style w:type="paragraph" w:styleId="983">
    <w:name w:val="table of figures"/>
    <w:basedOn w:val="805"/>
    <w:next w:val="805"/>
    <w:uiPriority w:val="99"/>
    <w:unhideWhenUsed/>
  </w:style>
  <w:style w:type="paragraph" w:styleId="984">
    <w:name w:val="Header"/>
    <w:basedOn w:val="805"/>
    <w:link w:val="837"/>
    <w:uiPriority w:val="99"/>
    <w:pPr>
      <w:tabs>
        <w:tab w:val="center" w:pos="4677" w:leader="none"/>
        <w:tab w:val="right" w:pos="9355" w:leader="none"/>
      </w:tabs>
    </w:pPr>
  </w:style>
  <w:style w:type="paragraph" w:styleId="985">
    <w:name w:val="Footer"/>
    <w:basedOn w:val="805"/>
    <w:link w:val="838"/>
    <w:uiPriority w:val="99"/>
    <w:pPr>
      <w:tabs>
        <w:tab w:val="center" w:pos="4677" w:leader="none"/>
        <w:tab w:val="right" w:pos="9355" w:leader="none"/>
      </w:tabs>
    </w:pPr>
  </w:style>
  <w:style w:type="character" w:styleId="986">
    <w:name w:val="page number"/>
    <w:basedOn w:val="815"/>
  </w:style>
  <w:style w:type="paragraph" w:styleId="987">
    <w:name w:val="Document Map"/>
    <w:basedOn w:val="805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8">
    <w:name w:val="Hyperlink"/>
    <w:uiPriority w:val="99"/>
    <w:rPr>
      <w:color w:val="0000ff"/>
      <w:u w:val="single"/>
    </w:rPr>
  </w:style>
  <w:style w:type="paragraph" w:styleId="989">
    <w:name w:val="Balloon Text"/>
    <w:basedOn w:val="805"/>
    <w:link w:val="990"/>
    <w:uiPriority w:val="99"/>
    <w:semiHidden/>
    <w:unhideWhenUsed/>
    <w:rPr>
      <w:rFonts w:ascii="Tahoma" w:hAnsi="Tahoma" w:cs="Tahoma"/>
      <w:sz w:val="16"/>
      <w:szCs w:val="16"/>
    </w:rPr>
  </w:style>
  <w:style w:type="character" w:styleId="990" w:customStyle="1">
    <w:name w:val="Текст выноски Знак"/>
    <w:basedOn w:val="815"/>
    <w:link w:val="989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mailto:info@rostov.arbitr.ru" TargetMode="External"/><Relationship Id="rId17" Type="http://schemas.openxmlformats.org/officeDocument/2006/relationships/hyperlink" Target="http://rostov.arbitr.ru/" TargetMode="External"/><Relationship Id="rId18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hyperlink" Target="https://login.consultant.ru/link/?req=doc&amp;amp;base=LAW&amp;amp;n=482731&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9</cp:revision>
  <dcterms:created xsi:type="dcterms:W3CDTF">2026-02-17T07:57:00Z</dcterms:created>
  <dcterms:modified xsi:type="dcterms:W3CDTF">2026-10-15T12:15:56Z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