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7A9F83" w14:textId="77777777" w:rsidR="001D36E6" w:rsidRDefault="00A620FF">
      <w:pPr>
        <w:jc w:val="center"/>
      </w:pPr>
      <w:r>
        <w:rPr>
          <w:noProof/>
        </w:rPr>
        <w:drawing>
          <wp:inline distT="0" distB="0" distL="0" distR="0" wp14:anchorId="65EA58C5" wp14:editId="6A5C77EC">
            <wp:extent cx="685800" cy="647700"/>
            <wp:effectExtent l="0" t="0" r="0" b="0"/>
            <wp:docPr id="1" name="Рисунок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rrowheads="1"/>
                    </pic:cNvPicPr>
                  </pic:nvPicPr>
                  <pic:blipFill>
                    <a:blip r:embed="rId7">
                      <a:grayscl/>
                    </a:blip>
                    <a:stretch/>
                  </pic:blipFill>
                  <pic:spPr bwMode="auto">
                    <a:xfrm>
                      <a:off x="0" y="0"/>
                      <a:ext cx="685800" cy="64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462FAB" w14:textId="77777777" w:rsidR="001D36E6" w:rsidRDefault="001D36E6">
      <w:pPr>
        <w:spacing w:line="360" w:lineRule="auto"/>
        <w:jc w:val="center"/>
      </w:pPr>
    </w:p>
    <w:p w14:paraId="269F8D1D" w14:textId="77777777" w:rsidR="001D36E6" w:rsidRDefault="00A620FF">
      <w:pPr>
        <w:jc w:val="center"/>
        <w:rPr>
          <w:bCs/>
          <w:sz w:val="28"/>
          <w:szCs w:val="28"/>
        </w:rPr>
      </w:pPr>
      <w:r>
        <w:rPr>
          <w:bCs/>
          <w:sz w:val="28"/>
          <w:szCs w:val="28"/>
        </w:rPr>
        <w:t>АРБИТРАЖНЫЙ СУД РОСТОВСКОЙ ОБЛАСТИ</w:t>
      </w:r>
    </w:p>
    <w:p w14:paraId="51F54AC8" w14:textId="77777777" w:rsidR="001D36E6" w:rsidRDefault="00A620FF">
      <w:pPr>
        <w:jc w:val="center"/>
      </w:pPr>
      <w:r>
        <w:t>344 002 г. Ростов-на-Дону, ул. Станиславского, 10/11-13</w:t>
      </w:r>
    </w:p>
    <w:p w14:paraId="4A42ABCE" w14:textId="77777777" w:rsidR="001D36E6" w:rsidRDefault="00A620FF">
      <w:pPr>
        <w:jc w:val="center"/>
        <w:rPr>
          <w:lang w:val="en-US"/>
        </w:rPr>
      </w:pPr>
      <w:r>
        <w:rPr>
          <w:lang w:val="en-US"/>
        </w:rPr>
        <w:t xml:space="preserve">http://www.rostov.arbitr.ru; </w:t>
      </w:r>
      <w:r>
        <w:t>е</w:t>
      </w:r>
      <w:r>
        <w:rPr>
          <w:lang w:val="en-US"/>
        </w:rPr>
        <w:t xml:space="preserve">-mail: </w:t>
      </w:r>
      <w:hyperlink r:id="rId8" w:tooltip="mailto:info@rostov.arbitr.ru" w:history="1">
        <w:r>
          <w:rPr>
            <w:rStyle w:val="afc"/>
            <w:lang w:val="en-US"/>
          </w:rPr>
          <w:t>info@rostov.arbitr.ru</w:t>
        </w:r>
      </w:hyperlink>
    </w:p>
    <w:p w14:paraId="7AC5CCCF" w14:textId="77777777" w:rsidR="001D36E6" w:rsidRDefault="001D36E6">
      <w:pPr>
        <w:spacing w:line="360" w:lineRule="auto"/>
        <w:jc w:val="center"/>
        <w:outlineLvl w:val="0"/>
        <w:rPr>
          <w:lang w:val="en-US"/>
        </w:rPr>
      </w:pPr>
    </w:p>
    <w:p w14:paraId="114F0C46" w14:textId="77777777" w:rsidR="001D36E6" w:rsidRDefault="00A620FF">
      <w:pPr>
        <w:spacing w:line="360" w:lineRule="auto"/>
        <w:jc w:val="center"/>
        <w:outlineLvl w:val="0"/>
        <w:rPr>
          <w:sz w:val="28"/>
          <w:szCs w:val="28"/>
        </w:rPr>
      </w:pPr>
      <w:r>
        <w:rPr>
          <w:sz w:val="28"/>
          <w:szCs w:val="28"/>
        </w:rPr>
        <w:t>О П Р Е Д Е Л Е Н И Е</w:t>
      </w:r>
    </w:p>
    <w:p w14:paraId="2096A2A3" w14:textId="77777777" w:rsidR="001D36E6" w:rsidRDefault="00A620FF">
      <w:pPr>
        <w:jc w:val="center"/>
      </w:pPr>
      <w:r>
        <w:t xml:space="preserve">о принятии к рассмотрению заявления об установлении размера требований кредиторов </w:t>
      </w:r>
    </w:p>
    <w:p w14:paraId="4DEA0C73" w14:textId="77777777" w:rsidR="001D36E6" w:rsidRDefault="001D36E6">
      <w:pPr>
        <w:jc w:val="center"/>
      </w:pPr>
    </w:p>
    <w:p w14:paraId="26EC6B53" w14:textId="77777777" w:rsidR="001D36E6" w:rsidRDefault="00A620FF">
      <w:r>
        <w:t xml:space="preserve">г. Ростов-на-Дону </w:t>
      </w:r>
    </w:p>
    <w:tbl>
      <w:tblPr>
        <w:tblStyle w:val="af1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tblLook w:val="04A0" w:firstRow="1" w:lastRow="0" w:firstColumn="1" w:lastColumn="0" w:noHBand="0" w:noVBand="1"/>
      </w:tblPr>
      <w:tblGrid>
        <w:gridCol w:w="6487"/>
        <w:gridCol w:w="3083"/>
      </w:tblGrid>
      <w:tr w:rsidR="001D36E6" w14:paraId="49BE92A7" w14:textId="77777777">
        <w:tc>
          <w:tcPr>
            <w:tcW w:w="6487" w:type="dxa"/>
          </w:tcPr>
          <w:p w14:paraId="56DE16EF" w14:textId="77777777" w:rsidR="001D36E6" w:rsidRDefault="00A620FF">
            <w:pPr>
              <w:rPr>
                <w:rFonts w:ascii="Liberation Sans" w:eastAsia="Liberation Sans" w:hAnsi="Liberation Sans" w:cs="Liberation Sans"/>
                <w:color w:val="212121"/>
                <w:sz w:val="23"/>
                <w:highlight w:val="white"/>
              </w:rPr>
            </w:pPr>
            <w:r>
              <w:rPr>
                <w:rFonts w:ascii="Liberation Sans" w:eastAsia="Liberation Sans" w:hAnsi="Liberation Sans" w:cs="Liberation Sans"/>
                <w:color w:val="212121"/>
                <w:sz w:val="23"/>
                <w:highlight w:val="white"/>
              </w:rPr>
              <w:t>[66]</w:t>
            </w:r>
            <w:r>
              <w:t xml:space="preserve">                         </w:t>
            </w:r>
            <w:r>
              <w:t xml:space="preserve">                                                                                                    </w:t>
            </w:r>
          </w:p>
        </w:tc>
        <w:tc>
          <w:tcPr>
            <w:tcW w:w="3083" w:type="dxa"/>
          </w:tcPr>
          <w:p w14:paraId="2122A91D" w14:textId="77777777" w:rsidR="001D36E6" w:rsidRDefault="00A620FF">
            <w:pPr>
              <w:rPr>
                <w:lang w:val="en-US"/>
              </w:rPr>
            </w:pPr>
            <w:r>
              <w:t>Дело №</w:t>
            </w:r>
            <w:r>
              <w:rPr>
                <w:rFonts w:ascii="Liberation Sans" w:eastAsia="Liberation Sans" w:hAnsi="Liberation Sans" w:cs="Liberation Sans"/>
                <w:color w:val="212121"/>
                <w:sz w:val="23"/>
                <w:highlight w:val="white"/>
              </w:rPr>
              <w:t xml:space="preserve">[1] </w:t>
            </w:r>
          </w:p>
        </w:tc>
      </w:tr>
    </w:tbl>
    <w:p w14:paraId="2F0CF7B2" w14:textId="77777777" w:rsidR="001D36E6" w:rsidRDefault="001D36E6">
      <w:pPr>
        <w:tabs>
          <w:tab w:val="left" w:pos="6300"/>
        </w:tabs>
        <w:spacing w:line="360" w:lineRule="auto"/>
      </w:pPr>
    </w:p>
    <w:p w14:paraId="1F873824" w14:textId="77777777" w:rsidR="001D36E6" w:rsidRDefault="00A620FF">
      <w:pPr>
        <w:widowControl w:val="0"/>
        <w:ind w:firstLine="709"/>
        <w:jc w:val="both"/>
        <w:rPr>
          <w:sz w:val="22"/>
          <w:szCs w:val="22"/>
        </w:rPr>
      </w:pPr>
      <w:r>
        <w:rPr>
          <w:shd w:val="clear" w:color="auto" w:fill="FFFFFF"/>
        </w:rPr>
        <w:t xml:space="preserve">Арбитражный суд Ростовской области  в составе судьи [415]., </w:t>
      </w:r>
    </w:p>
    <w:p w14:paraId="218173B4" w14:textId="77777777" w:rsidR="001D36E6" w:rsidRDefault="00A620FF">
      <w:pPr>
        <w:widowControl w:val="0"/>
        <w:ind w:firstLine="709"/>
        <w:jc w:val="both"/>
        <w:rPr>
          <w:sz w:val="22"/>
          <w:szCs w:val="22"/>
        </w:rPr>
      </w:pPr>
      <w:r>
        <w:rPr>
          <w:shd w:val="clear" w:color="auto" w:fill="FFFFFF"/>
        </w:rPr>
        <w:t>ознакомившись с заявлением [989] (ИНН [991], ОГРН [990], место нахождения: [988])</w:t>
      </w:r>
    </w:p>
    <w:p w14:paraId="7E4083D3" w14:textId="77777777" w:rsidR="001D36E6" w:rsidRDefault="00A620FF">
      <w:pPr>
        <w:widowControl w:val="0"/>
        <w:ind w:firstLine="709"/>
        <w:jc w:val="both"/>
        <w:rPr>
          <w:sz w:val="22"/>
          <w:szCs w:val="22"/>
        </w:rPr>
      </w:pPr>
      <w:r>
        <w:rPr>
          <w:shd w:val="clear" w:color="auto" w:fill="FFFFFF"/>
        </w:rPr>
        <w:t xml:space="preserve">о включении в реестр требований кредиторов </w:t>
      </w:r>
    </w:p>
    <w:p w14:paraId="0C0E21C7" w14:textId="77777777" w:rsidR="001D36E6" w:rsidRDefault="00A620FF">
      <w:pPr>
        <w:widowControl w:val="0"/>
        <w:ind w:firstLine="709"/>
        <w:jc w:val="both"/>
        <w:rPr>
          <w:sz w:val="22"/>
          <w:szCs w:val="22"/>
        </w:rPr>
      </w:pPr>
      <w:r>
        <w:rPr>
          <w:shd w:val="clear" w:color="auto" w:fill="FFFFFF"/>
        </w:rPr>
        <w:t xml:space="preserve">в рамках дела о несостоятельности (банкротстве) Глава КФХ [2] (ОГРН [3], ИНН [4], адрес: [6]), </w:t>
      </w:r>
    </w:p>
    <w:p w14:paraId="153286F8" w14:textId="77777777" w:rsidR="001D36E6" w:rsidRDefault="00A620FF">
      <w:pPr>
        <w:widowControl w:val="0"/>
        <w:ind w:firstLine="709"/>
        <w:jc w:val="both"/>
        <w:rPr>
          <w:sz w:val="22"/>
          <w:szCs w:val="22"/>
        </w:rPr>
      </w:pPr>
      <w:r>
        <w:rPr>
          <w:shd w:val="clear" w:color="auto" w:fill="FFFFFF"/>
        </w:rPr>
        <w:t>установил: решением Арбитражного суда Ростовской области от [7] должник признан несостоятельным (банкротом), в отношении него введена процедура конкурсного производства. Конкурсным управляющим утвержден [8].</w:t>
      </w:r>
    </w:p>
    <w:p w14:paraId="4E7089FF" w14:textId="77777777" w:rsidR="001D36E6" w:rsidRDefault="00A620FF">
      <w:pPr>
        <w:widowControl w:val="0"/>
        <w:ind w:firstLine="709"/>
        <w:jc w:val="both"/>
        <w:rPr>
          <w:sz w:val="22"/>
          <w:szCs w:val="22"/>
        </w:rPr>
      </w:pPr>
      <w:r>
        <w:rPr>
          <w:shd w:val="clear" w:color="auto" w:fill="FFFFFF"/>
        </w:rPr>
        <w:t>Сведения о признании должника банкротом и введен</w:t>
      </w:r>
      <w:r>
        <w:rPr>
          <w:shd w:val="clear" w:color="auto" w:fill="FFFFFF"/>
        </w:rPr>
        <w:t>ии процедуры конкурсного производства опубликованы в газете «Коммерсантъ» [67] от [68], [23] (согласно штампу канцелярии); [24] посредством сервиса электронной подачи документов «Мой Арбитр») [989] обратилось с заявлением о включении в третью очередь реест</w:t>
      </w:r>
      <w:r>
        <w:rPr>
          <w:shd w:val="clear" w:color="auto" w:fill="FFFFFF"/>
        </w:rPr>
        <w:t>ра требований кредиторов должника задолженности в размере [12] руб., как обеспеченной залогом имущества: [1221]. </w:t>
      </w:r>
    </w:p>
    <w:p w14:paraId="73643CCD" w14:textId="77777777" w:rsidR="001D36E6" w:rsidRDefault="00A620FF">
      <w:pPr>
        <w:ind w:firstLine="706"/>
        <w:jc w:val="both"/>
      </w:pPr>
      <w:r>
        <w:t>В соответствии с п. 3 ст</w:t>
      </w:r>
      <w:r>
        <w:t>. 100 Федерального закона от 26.10.2002 № 127-ФЗ «О несостоятельности (банкротстве)» требование кредитора рассматривается судьей арбитражного суда единолично без проведения судебного заседания и вызова лиц, участвующих в деле о банкротстве, если иное не пр</w:t>
      </w:r>
      <w:r>
        <w:t>едусмотрено пунктом 3.1 настоящей статьи.</w:t>
      </w:r>
    </w:p>
    <w:p w14:paraId="677D7131" w14:textId="77777777" w:rsidR="001D36E6" w:rsidRDefault="00A620FF">
      <w:pPr>
        <w:ind w:firstLine="706"/>
        <w:jc w:val="both"/>
      </w:pPr>
      <w:r>
        <w:t>Руководствуясь ст. 60, 213.24 Федерального закона от 26.10.2002 № 127-ФЗ «О несостоятельности (банкротстве)», статьями 184, 185, 223 Арбитражного процессуального кодекса Российской Федерации, арбитражный суд</w:t>
      </w:r>
    </w:p>
    <w:p w14:paraId="526C5438" w14:textId="77777777" w:rsidR="001D36E6" w:rsidRDefault="001D36E6">
      <w:pPr>
        <w:ind w:firstLine="706"/>
        <w:jc w:val="both"/>
      </w:pPr>
    </w:p>
    <w:p w14:paraId="20E7C602" w14:textId="77777777" w:rsidR="001D36E6" w:rsidRDefault="00A620FF">
      <w:pPr>
        <w:ind w:firstLine="748"/>
        <w:jc w:val="center"/>
        <w:rPr>
          <w:bCs/>
        </w:rPr>
      </w:pPr>
      <w:r>
        <w:rPr>
          <w:bCs/>
        </w:rPr>
        <w:t>О П Р</w:t>
      </w:r>
      <w:r>
        <w:rPr>
          <w:bCs/>
        </w:rPr>
        <w:t xml:space="preserve"> Е Д Е Л И Л:</w:t>
      </w:r>
    </w:p>
    <w:p w14:paraId="76A3F026" w14:textId="77777777" w:rsidR="001D36E6" w:rsidRDefault="00A620FF">
      <w:pPr>
        <w:ind w:firstLine="708"/>
        <w:jc w:val="both"/>
      </w:pPr>
      <w:r>
        <w:t>Принять заявление к рассмотрению в порядке, предусмотренном п. 2 ст. 60 Федерального закона от 26.10.2002 № 127-ФЗ «О несостоятельности (банкротстве)».</w:t>
      </w:r>
    </w:p>
    <w:p w14:paraId="0A40CF34" w14:textId="77777777" w:rsidR="001D36E6" w:rsidRDefault="00A620FF">
      <w:pPr>
        <w:ind w:firstLine="708"/>
        <w:jc w:val="both"/>
      </w:pPr>
      <w:r>
        <w:t>Установить, что возражения относительно требований кредитора могут быть заявлены лицами, у</w:t>
      </w:r>
      <w:r>
        <w:t xml:space="preserve">частвующими в деле о банкротстве и в арбитражном процессе по делу о банкротстве должника, не позднее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[18]</w:t>
      </w:r>
      <w:r>
        <w:t>.</w:t>
      </w:r>
    </w:p>
    <w:p w14:paraId="7359B8DB" w14:textId="77777777" w:rsidR="001D36E6" w:rsidRDefault="00A620FF">
      <w:pPr>
        <w:ind w:firstLine="709"/>
        <w:jc w:val="both"/>
      </w:pPr>
      <w:r>
        <w:t xml:space="preserve">Возражения относительно требований кредиторов (при наличии) должны поступить непосредственно в арбитражный суд до истечения указанного срока. </w:t>
      </w:r>
    </w:p>
    <w:p w14:paraId="5415A7E3" w14:textId="77777777" w:rsidR="001D36E6" w:rsidRDefault="00A620FF">
      <w:pPr>
        <w:ind w:firstLine="708"/>
        <w:jc w:val="both"/>
      </w:pPr>
      <w:r>
        <w:t>Устано</w:t>
      </w:r>
      <w:r>
        <w:t xml:space="preserve">вить срок для рассмотрения заявления до </w:t>
      </w:r>
      <w:r>
        <w:rPr>
          <w:rFonts w:ascii="Liberation Sans" w:eastAsia="Liberation Sans" w:hAnsi="Liberation Sans" w:cs="Liberation Sans"/>
          <w:color w:val="212121"/>
          <w:sz w:val="23"/>
          <w:highlight w:val="white"/>
        </w:rPr>
        <w:t>[19]</w:t>
      </w:r>
      <w:r>
        <w:t xml:space="preserve"> включительно.</w:t>
      </w:r>
    </w:p>
    <w:p w14:paraId="5DD692E5" w14:textId="77777777" w:rsidR="001D36E6" w:rsidRDefault="00A620FF">
      <w:pPr>
        <w:shd w:val="clear" w:color="auto" w:fill="FFFFFF"/>
        <w:ind w:firstLine="709"/>
        <w:jc w:val="both"/>
      </w:pPr>
      <w:r>
        <w:rPr>
          <w:u w:val="single"/>
        </w:rPr>
        <w:lastRenderedPageBreak/>
        <w:t>Документы,  направляемые в арбитражный суд, должны содержать ссылку на номер дела и обособленного спора, быть поданы на имя судьи</w:t>
      </w:r>
      <w:r>
        <w:t>.</w:t>
      </w:r>
    </w:p>
    <w:p w14:paraId="0BCE3675" w14:textId="77777777" w:rsidR="001D36E6" w:rsidRDefault="00A620FF">
      <w:pPr>
        <w:ind w:firstLine="709"/>
        <w:jc w:val="both"/>
      </w:pPr>
      <w:r>
        <w:t>Разъяснить лицам, участвующим в деле, что с информацией о движении</w:t>
      </w:r>
      <w:r>
        <w:t xml:space="preserve"> дела можно ознакомиться на официальном сайте Арбитражного суда Ростовской области в сети Интернет: </w:t>
      </w:r>
      <w:hyperlink r:id="rId9" w:tooltip="http://rostov.arbitr.ru/" w:history="1">
        <w:r>
          <w:rPr>
            <w:rStyle w:val="afc"/>
            <w:color w:val="auto"/>
            <w:u w:val="none"/>
          </w:rPr>
          <w:t>http://rostov.arbitr.ru</w:t>
        </w:r>
      </w:hyperlink>
      <w:r>
        <w:t>.</w:t>
      </w:r>
    </w:p>
    <w:p w14:paraId="010BE320" w14:textId="77777777" w:rsidR="001D36E6" w:rsidRDefault="00A620FF">
      <w:pPr>
        <w:ind w:firstLine="706"/>
        <w:jc w:val="both"/>
        <w:rPr>
          <w:i/>
        </w:rPr>
      </w:pPr>
      <w:r>
        <w:rPr>
          <w:i/>
        </w:rPr>
        <w:t>Согласно п. 8 постановления Пленума Верховного Суда РФ от 17</w:t>
      </w:r>
      <w:r>
        <w:rPr>
          <w:i/>
        </w:rPr>
        <w:t>.12.2024 № 40 «О некоторых вопросах, связанных с введением в действие Федерального закона от 29 мая 2024 года № 107-ФЗ «О внесении изменений в Федеральный закон «О несостоятельности (банкротстве)» и статью 223 Арбитражного процессуального кодекса Российско</w:t>
      </w:r>
      <w:r>
        <w:rPr>
          <w:i/>
        </w:rPr>
        <w:t>й Федерации» (далее – постановление № 40) лица, участвующие в деле о банкротстве, считаются извещенными о вынесении определения о принятии заявления к производству на следующий день после дня размещения текста судебного акта в установленном порядке в инфор</w:t>
      </w:r>
      <w:r>
        <w:rPr>
          <w:i/>
        </w:rPr>
        <w:t xml:space="preserve">мационно-телекоммуникационной сети (Интернет) без дополнительного направления копии определения о принятии на бумажном носителе (абзац второй части 1 статьи 122, часть 1 статьи 186 АПК РФ). </w:t>
      </w:r>
    </w:p>
    <w:p w14:paraId="4014F414" w14:textId="77777777" w:rsidR="001D36E6" w:rsidRDefault="00A620FF">
      <w:pPr>
        <w:ind w:firstLine="706"/>
        <w:jc w:val="both"/>
        <w:rPr>
          <w:i/>
        </w:rPr>
      </w:pPr>
      <w:r>
        <w:rPr>
          <w:i/>
        </w:rPr>
        <w:t xml:space="preserve">Как разъяснено в абз. 1 п. 36 пленума № 40, в силу </w:t>
      </w:r>
      <w:hyperlink r:id="rId10" w:tooltip="https://login.consultant.ru/link/?req=doc&amp;base=LAW&amp;n=482731&amp;dst=1988" w:history="1">
        <w:r>
          <w:rPr>
            <w:rStyle w:val="afc"/>
            <w:i/>
            <w:color w:val="auto"/>
            <w:u w:val="none"/>
          </w:rPr>
          <w:t>части 1 статьи 177</w:t>
        </w:r>
      </w:hyperlink>
      <w:r>
        <w:rPr>
          <w:i/>
        </w:rPr>
        <w:t xml:space="preserve"> и </w:t>
      </w:r>
      <w:hyperlink r:id="rId11" w:tooltip="https://login.consultant.ru/link/?req=doc&amp;base=LAW&amp;n=482731&amp;dst=1992" w:history="1">
        <w:r>
          <w:rPr>
            <w:rStyle w:val="afc"/>
            <w:i/>
            <w:color w:val="auto"/>
            <w:u w:val="none"/>
          </w:rPr>
          <w:t>части 1 статьи 186</w:t>
        </w:r>
      </w:hyperlink>
      <w:r>
        <w:rPr>
          <w:i/>
        </w:rPr>
        <w:t xml:space="preserve"> АПК РФ судебные акты направляются лицам, </w:t>
      </w:r>
      <w:r>
        <w:rPr>
          <w:i/>
        </w:rPr>
        <w:t>участвующим в деле, посредством их размещения в информационно-телекоммуникационной сети «Интернет». Указанные лица считаются получившими судебный акт по истечении следующего дня после дня его размещения в информационно-телекоммуникационной сети «Интернет».</w:t>
      </w:r>
    </w:p>
    <w:p w14:paraId="7EE4789B" w14:textId="77777777" w:rsidR="001D36E6" w:rsidRDefault="00A620FF">
      <w:pPr>
        <w:ind w:firstLine="706"/>
        <w:jc w:val="both"/>
        <w:rPr>
          <w:i/>
        </w:rPr>
      </w:pPr>
      <w:r>
        <w:rPr>
          <w:i/>
        </w:rPr>
        <w:t>Изложенный порядок применим как к документарным, так и к иным обособленным спорам по делу о банкротстве.</w:t>
      </w:r>
    </w:p>
    <w:p w14:paraId="1DF3D9B5" w14:textId="77777777" w:rsidR="001D36E6" w:rsidRDefault="001D36E6">
      <w:pPr>
        <w:ind w:firstLine="706"/>
        <w:jc w:val="both"/>
      </w:pPr>
    </w:p>
    <w:p w14:paraId="2EF3B0EC" w14:textId="77777777" w:rsidR="001D36E6" w:rsidRDefault="001D36E6">
      <w:pPr>
        <w:widowControl w:val="0"/>
        <w:shd w:val="clear" w:color="auto" w:fill="FFFFFF"/>
        <w:tabs>
          <w:tab w:val="left" w:pos="566"/>
        </w:tabs>
        <w:ind w:firstLine="709"/>
        <w:jc w:val="both"/>
      </w:pPr>
    </w:p>
    <w:tbl>
      <w:tblPr>
        <w:tblStyle w:val="af1"/>
        <w:tblW w:w="0" w:type="auto"/>
        <w:tbl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single" w:sz="4" w:space="0" w:color="FFFFFF" w:themeColor="background1"/>
          <w:insideV w:val="single" w:sz="4" w:space="0" w:color="FFFFFF" w:themeColor="background1"/>
        </w:tblBorders>
        <w:tblLook w:val="04A0" w:firstRow="1" w:lastRow="0" w:firstColumn="1" w:lastColumn="0" w:noHBand="0" w:noVBand="1"/>
      </w:tblPr>
      <w:tblGrid>
        <w:gridCol w:w="6629"/>
        <w:gridCol w:w="2941"/>
      </w:tblGrid>
      <w:tr w:rsidR="001D36E6" w14:paraId="0792F447" w14:textId="77777777">
        <w:tc>
          <w:tcPr>
            <w:tcW w:w="6629" w:type="dxa"/>
          </w:tcPr>
          <w:p w14:paraId="55D7221A" w14:textId="77777777" w:rsidR="001D36E6" w:rsidRDefault="00A620FF">
            <w:pPr>
              <w:rPr>
                <w:lang w:val="en-US"/>
              </w:rPr>
            </w:pPr>
            <w:r>
              <w:t xml:space="preserve">Судья                                                                                       </w:t>
            </w:r>
            <w:r>
              <w:rPr>
                <w:lang w:val="en-US"/>
              </w:rPr>
              <w:t xml:space="preserve">                                    </w:t>
            </w:r>
            <w:r>
              <w:t xml:space="preserve">                                   </w:t>
            </w:r>
            <w:r>
              <w:rPr>
                <w:lang w:val="en-US"/>
              </w:rPr>
              <w:t xml:space="preserve">            </w:t>
            </w:r>
            <w:r>
              <w:t xml:space="preserve">  </w:t>
            </w:r>
          </w:p>
        </w:tc>
        <w:tc>
          <w:tcPr>
            <w:tcW w:w="2941" w:type="dxa"/>
          </w:tcPr>
          <w:p w14:paraId="39442D84" w14:textId="77777777" w:rsidR="001D36E6" w:rsidRDefault="00A620FF">
            <w:pPr>
              <w:rPr>
                <w:lang w:val="en-US"/>
              </w:rPr>
            </w:pPr>
            <w:r>
              <w:rPr>
                <w:lang w:val="en-US"/>
              </w:rPr>
              <w:t>[415]</w:t>
            </w:r>
          </w:p>
        </w:tc>
      </w:tr>
    </w:tbl>
    <w:p w14:paraId="2BB1FAAC" w14:textId="77777777" w:rsidR="001D36E6" w:rsidRDefault="001D36E6"/>
    <w:sectPr w:rsidR="001D36E6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C4053E3" w14:textId="77777777" w:rsidR="00A620FF" w:rsidRDefault="00A620FF">
      <w:r>
        <w:separator/>
      </w:r>
    </w:p>
  </w:endnote>
  <w:endnote w:type="continuationSeparator" w:id="0">
    <w:p w14:paraId="74FE7F7E" w14:textId="77777777" w:rsidR="00A620FF" w:rsidRDefault="00A620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auto"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67166AF" w14:textId="77777777" w:rsidR="001D36E6" w:rsidRDefault="001D36E6">
    <w:pPr>
      <w:pStyle w:val="a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7384883" w14:textId="77777777" w:rsidR="001D36E6" w:rsidRDefault="001D36E6">
    <w:pPr>
      <w:pStyle w:val="a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8529ABA" w14:textId="77777777" w:rsidR="001D36E6" w:rsidRDefault="001D36E6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92D1904" w14:textId="77777777" w:rsidR="00A620FF" w:rsidRDefault="00A620FF">
      <w:r>
        <w:separator/>
      </w:r>
    </w:p>
  </w:footnote>
  <w:footnote w:type="continuationSeparator" w:id="0">
    <w:p w14:paraId="1E366421" w14:textId="77777777" w:rsidR="00A620FF" w:rsidRDefault="00A620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4828F1" w14:textId="77777777" w:rsidR="001D36E6" w:rsidRDefault="001D36E6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1E0" w:firstRow="1" w:lastRow="1" w:firstColumn="1" w:lastColumn="1" w:noHBand="0" w:noVBand="0"/>
    </w:tblPr>
    <w:tblGrid>
      <w:gridCol w:w="4785"/>
      <w:gridCol w:w="4785"/>
    </w:tblGrid>
    <w:tr w:rsidR="001D36E6" w14:paraId="0DF879B8" w14:textId="77777777">
      <w:tc>
        <w:tcPr>
          <w:tcW w:w="4785" w:type="dxa"/>
        </w:tcPr>
        <w:p w14:paraId="3226EEE0" w14:textId="77777777" w:rsidR="001D36E6" w:rsidRDefault="00A620FF">
          <w:pPr>
            <w:pStyle w:val="ac"/>
            <w:jc w:val="right"/>
            <w:rPr>
              <w:sz w:val="20"/>
              <w:szCs w:val="20"/>
            </w:rPr>
          </w:pPr>
          <w:r>
            <w:rPr>
              <w:rStyle w:val="afa"/>
              <w:sz w:val="20"/>
              <w:szCs w:val="20"/>
            </w:rPr>
            <w:fldChar w:fldCharType="begin"/>
          </w:r>
          <w:r>
            <w:rPr>
              <w:rStyle w:val="afa"/>
              <w:sz w:val="20"/>
              <w:szCs w:val="20"/>
            </w:rPr>
            <w:instrText xml:space="preserve"> PAGE </w:instrText>
          </w:r>
          <w:r>
            <w:rPr>
              <w:rStyle w:val="afa"/>
              <w:sz w:val="20"/>
              <w:szCs w:val="20"/>
            </w:rPr>
            <w:fldChar w:fldCharType="separate"/>
          </w:r>
          <w:r>
            <w:rPr>
              <w:rStyle w:val="afa"/>
              <w:sz w:val="20"/>
              <w:szCs w:val="20"/>
            </w:rPr>
            <w:t>2</w:t>
          </w:r>
          <w:r>
            <w:rPr>
              <w:rStyle w:val="afa"/>
              <w:sz w:val="20"/>
              <w:szCs w:val="20"/>
            </w:rPr>
            <w:fldChar w:fldCharType="end"/>
          </w:r>
        </w:p>
      </w:tc>
      <w:tc>
        <w:tcPr>
          <w:tcW w:w="4785" w:type="dxa"/>
        </w:tcPr>
        <w:p w14:paraId="1AA6D9A6" w14:textId="77777777" w:rsidR="001D36E6" w:rsidRDefault="00A620FF">
          <w:pPr>
            <w:pStyle w:val="ac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/>
          </w:r>
        </w:p>
      </w:tc>
    </w:tr>
    <w:tr w:rsidR="001D36E6" w14:paraId="541A5555" w14:textId="77777777">
      <w:tc>
        <w:tcPr>
          <w:tcW w:w="4785" w:type="dxa"/>
        </w:tcPr>
        <w:p w14:paraId="1062351B" w14:textId="77777777" w:rsidR="001D36E6" w:rsidRDefault="001D36E6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14:paraId="229BF532" w14:textId="77777777" w:rsidR="001D36E6" w:rsidRDefault="001D36E6">
          <w:pPr>
            <w:pStyle w:val="ac"/>
            <w:rPr>
              <w:sz w:val="20"/>
              <w:szCs w:val="20"/>
            </w:rPr>
          </w:pPr>
        </w:p>
      </w:tc>
    </w:tr>
  </w:tbl>
  <w:p w14:paraId="11487360" w14:textId="77777777" w:rsidR="001D36E6" w:rsidRDefault="001D36E6">
    <w:pPr>
      <w:pStyle w:val="ac"/>
      <w:rPr>
        <w:sz w:val="20"/>
        <w:szCs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1E0" w:firstRow="1" w:lastRow="1" w:firstColumn="1" w:lastColumn="1" w:noHBand="0" w:noVBand="0"/>
    </w:tblPr>
    <w:tblGrid>
      <w:gridCol w:w="4785"/>
      <w:gridCol w:w="4785"/>
    </w:tblGrid>
    <w:tr w:rsidR="001D36E6" w14:paraId="538D3EDE" w14:textId="77777777">
      <w:tc>
        <w:tcPr>
          <w:tcW w:w="4785" w:type="dxa"/>
        </w:tcPr>
        <w:p w14:paraId="2D10B042" w14:textId="77777777" w:rsidR="001D36E6" w:rsidRDefault="001D36E6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14:paraId="744699F5" w14:textId="77777777" w:rsidR="001D36E6" w:rsidRDefault="00A620FF">
          <w:pPr>
            <w:pStyle w:val="ac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/>
          </w:r>
        </w:p>
      </w:tc>
    </w:tr>
    <w:tr w:rsidR="001D36E6" w14:paraId="4A5EC66F" w14:textId="77777777">
      <w:tc>
        <w:tcPr>
          <w:tcW w:w="4785" w:type="dxa"/>
        </w:tcPr>
        <w:p w14:paraId="6CB1B605" w14:textId="77777777" w:rsidR="001D36E6" w:rsidRDefault="001D36E6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14:paraId="78A0C2D1" w14:textId="77777777" w:rsidR="001D36E6" w:rsidRDefault="001D36E6">
          <w:pPr>
            <w:pStyle w:val="ac"/>
            <w:rPr>
              <w:sz w:val="20"/>
              <w:szCs w:val="20"/>
            </w:rPr>
          </w:pPr>
        </w:p>
      </w:tc>
    </w:tr>
  </w:tbl>
  <w:p w14:paraId="30EF6991" w14:textId="77777777" w:rsidR="001D36E6" w:rsidRDefault="001D36E6">
    <w:pPr>
      <w:pStyle w:val="ac"/>
      <w:rPr>
        <w:sz w:val="20"/>
        <w:szCs w:val="2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D36E6"/>
    <w:rsid w:val="001D36E6"/>
    <w:rsid w:val="00A2682A"/>
    <w:rsid w:val="00A620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EED564"/>
  <w15:docId w15:val="{0DEADD6A-AB07-4E59-A035-7C0D8C1DFF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Liberation Sans" w:eastAsia="Liberation Sans" w:hAnsi="Liberation Sans" w:cs="Liberation Sans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Liberation Sans" w:eastAsia="Liberation Sans" w:hAnsi="Liberation Sans" w:cs="Liberation Sans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Liberation Sans" w:eastAsia="Liberation Sans" w:hAnsi="Liberation Sans" w:cs="Liberation Sans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Liberation Sans" w:eastAsia="Liberation Sans" w:hAnsi="Liberation Sans" w:cs="Liberation Sans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Liberation Sans" w:eastAsia="Liberation Sans" w:hAnsi="Liberation Sans" w:cs="Liberation Sans"/>
      <w:b/>
      <w:bCs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Liberation Sans" w:eastAsia="Liberation Sans" w:hAnsi="Liberation Sans" w:cs="Liberation Sans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Liberation Sans" w:eastAsia="Liberation Sans" w:hAnsi="Liberation Sans" w:cs="Liberation Sans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Liberation Sans" w:eastAsia="Liberation Sans" w:hAnsi="Liberation Sans" w:cs="Liberation Sans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Liberation Sans" w:eastAsia="Liberation Sans" w:hAnsi="Liberation Sans" w:cs="Liberation Sans"/>
      <w:sz w:val="34"/>
    </w:rPr>
  </w:style>
  <w:style w:type="character" w:customStyle="1" w:styleId="Heading3Char">
    <w:name w:val="Heading 3 Char"/>
    <w:basedOn w:val="a0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Heading4Char">
    <w:name w:val="Heading 4 Char"/>
    <w:basedOn w:val="a0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Heading5Char">
    <w:name w:val="Heading 5 Char"/>
    <w:basedOn w:val="a0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Heading6Char">
    <w:name w:val="Heading 6 Char"/>
    <w:basedOn w:val="a0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Heading7Char">
    <w:name w:val="Heading 7 Char"/>
    <w:basedOn w:val="a0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Heading8Char">
    <w:name w:val="Heading 8 Char"/>
    <w:basedOn w:val="a0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Heading9Char">
    <w:name w:val="Heading 9 Char"/>
    <w:basedOn w:val="a0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character" w:customStyle="1" w:styleId="TitleChar">
    <w:name w:val="Title Char"/>
    <w:basedOn w:val="a0"/>
    <w:uiPriority w:val="10"/>
    <w:rPr>
      <w:sz w:val="48"/>
      <w:szCs w:val="48"/>
    </w:rPr>
  </w:style>
  <w:style w:type="character" w:customStyle="1" w:styleId="SubtitleChar">
    <w:name w:val="Subtitle Char"/>
    <w:basedOn w:val="a0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character" w:customStyle="1" w:styleId="CaptionChar">
    <w:name w:val="Caption Char"/>
    <w:basedOn w:val="a0"/>
    <w:uiPriority w:val="35"/>
    <w:rPr>
      <w:b/>
      <w:bCs/>
      <w:color w:val="4F81BD" w:themeColor="accent1"/>
      <w:sz w:val="18"/>
      <w:szCs w:val="18"/>
    </w:rPr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rPr>
      <w:sz w:val="20"/>
    </w:rPr>
  </w:style>
  <w:style w:type="character" w:customStyle="1" w:styleId="10">
    <w:name w:val="Заголовок 1 Знак"/>
    <w:basedOn w:val="a0"/>
    <w:link w:val="1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Liberation Sans" w:eastAsia="Liberation Sans" w:hAnsi="Liberation Sans" w:cs="Liberation Sans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character" w:customStyle="1" w:styleId="ab">
    <w:name w:val="Верхний колонтитул Знак"/>
    <w:basedOn w:val="a0"/>
    <w:link w:val="ac"/>
    <w:uiPriority w:val="99"/>
  </w:style>
  <w:style w:type="character" w:customStyle="1" w:styleId="ad">
    <w:name w:val="Нижний колонтитул Знак"/>
    <w:basedOn w:val="a0"/>
    <w:link w:val="ae"/>
    <w:uiPriority w:val="99"/>
  </w:style>
  <w:style w:type="paragraph" w:styleId="af">
    <w:name w:val="caption"/>
    <w:basedOn w:val="a"/>
    <w:next w:val="a"/>
    <w:link w:val="af0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af0">
    <w:name w:val="Название объекта Знак"/>
    <w:basedOn w:val="a0"/>
    <w:link w:val="af"/>
    <w:uiPriority w:val="35"/>
    <w:rPr>
      <w:b/>
      <w:bCs/>
      <w:color w:val="4F81BD" w:themeColor="accent1"/>
      <w:sz w:val="18"/>
      <w:szCs w:val="18"/>
    </w:rPr>
  </w:style>
  <w:style w:type="table" w:styleId="af1">
    <w:name w:val="Table Grid"/>
    <w:basedOn w:val="a1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">
    <w:name w:val="Таблица простая 1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210">
    <w:name w:val="Таблица простая 21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">
    <w:name w:val="Таблица простая 31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41">
    <w:name w:val="Таблица простая 4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51">
    <w:name w:val="Таблица простая 51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-11">
    <w:name w:val="Таблица-сетка 1 светлая1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31">
    <w:name w:val="Таблица-сетка 31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41">
    <w:name w:val="Таблица-сетка 41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51">
    <w:name w:val="Таблица-сетка 5 темная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customStyle="1" w:styleId="-61">
    <w:name w:val="Таблица-сетка 6 цветная1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-71">
    <w:name w:val="Таблица-сетка 7 цветная1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6BFDD" w:themeColor="accen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0" w:space="0" w:color="000000"/>
          <w:left w:val="single" w:sz="4" w:space="0" w:color="A6BFDD" w:themeColor="accen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D99695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D99695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ABB59" w:themeColor="accent3" w:themeTint="FE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0" w:space="0" w:color="000000"/>
          <w:left w:val="single" w:sz="4" w:space="0" w:color="9ABB59" w:themeColor="accent3" w:themeTint="FE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B2A1C6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B2A1C6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9D0DE" w:themeColor="accent5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0" w:space="0" w:color="000000"/>
          <w:left w:val="single" w:sz="4" w:space="0" w:color="99D0DE" w:themeColor="accent5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AC396" w:themeColor="accent6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0" w:space="0" w:color="000000"/>
          <w:left w:val="single" w:sz="4" w:space="0" w:color="FAC396" w:themeColor="accent6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B15407" w:themeColor="accent6" w:themeShade="95"/>
        <w:sz w:val="22"/>
      </w:rPr>
    </w:tblStylePr>
  </w:style>
  <w:style w:type="table" w:customStyle="1" w:styleId="-110">
    <w:name w:val="Список-таблица 1 светлая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210">
    <w:name w:val="Список-таблица 21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310">
    <w:name w:val="Список-таблица 31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510">
    <w:name w:val="Список-таблица 5 темная1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customStyle="1" w:styleId="-610">
    <w:name w:val="Список-таблица 6 цветная1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-710">
    <w:name w:val="Список-таблица 7 цветная1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4F81BD" w:themeColor="accent1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0" w:space="0" w:color="000000"/>
          <w:left w:val="single" w:sz="4" w:space="0" w:color="4F81BD" w:themeColor="accent1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D99695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D99695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C3D69B" w:themeColor="accent3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0" w:space="0" w:color="000000"/>
          <w:left w:val="single" w:sz="4" w:space="0" w:color="C3D69B" w:themeColor="accent3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B2A1C6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B2A1C6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2CCDC" w:themeColor="accent5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0" w:space="0" w:color="000000"/>
          <w:left w:val="single" w:sz="4" w:space="0" w:color="92CCDC" w:themeColor="accent5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AC090" w:themeColor="accent6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0" w:space="0" w:color="000000"/>
          <w:left w:val="single" w:sz="4" w:space="0" w:color="FAC090" w:themeColor="accent6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f2">
    <w:name w:val="footnote text"/>
    <w:basedOn w:val="a"/>
    <w:link w:val="af3"/>
    <w:uiPriority w:val="99"/>
    <w:semiHidden/>
    <w:unhideWhenUsed/>
    <w:pPr>
      <w:spacing w:after="40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</w:style>
  <w:style w:type="paragraph" w:styleId="ac">
    <w:name w:val="header"/>
    <w:basedOn w:val="a"/>
    <w:link w:val="ab"/>
    <w:uiPriority w:val="99"/>
    <w:pPr>
      <w:tabs>
        <w:tab w:val="center" w:pos="4677"/>
        <w:tab w:val="right" w:pos="9355"/>
      </w:tabs>
    </w:pPr>
  </w:style>
  <w:style w:type="paragraph" w:styleId="ae">
    <w:name w:val="footer"/>
    <w:basedOn w:val="a"/>
    <w:link w:val="ad"/>
    <w:uiPriority w:val="99"/>
    <w:pPr>
      <w:tabs>
        <w:tab w:val="center" w:pos="4677"/>
        <w:tab w:val="right" w:pos="9355"/>
      </w:tabs>
    </w:pPr>
  </w:style>
  <w:style w:type="character" w:styleId="afa">
    <w:name w:val="page number"/>
    <w:basedOn w:val="a0"/>
  </w:style>
  <w:style w:type="paragraph" w:styleId="afb">
    <w:name w:val="Document Map"/>
    <w:basedOn w:val="a"/>
    <w:semiHidden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afc">
    <w:name w:val="Hyperlink"/>
    <w:uiPriority w:val="99"/>
    <w:rPr>
      <w:color w:val="0000FF"/>
      <w:u w:val="single"/>
    </w:rPr>
  </w:style>
  <w:style w:type="paragraph" w:styleId="afd">
    <w:name w:val="Balloon Text"/>
    <w:basedOn w:val="a"/>
    <w:link w:val="afe"/>
    <w:uiPriority w:val="99"/>
    <w:semiHidden/>
    <w:unhideWhenUsed/>
    <w:rPr>
      <w:rFonts w:ascii="Tahoma" w:hAnsi="Tahoma" w:cs="Tahoma"/>
      <w:sz w:val="16"/>
      <w:szCs w:val="16"/>
    </w:rPr>
  </w:style>
  <w:style w:type="character" w:customStyle="1" w:styleId="afe">
    <w:name w:val="Текст выноски Знак"/>
    <w:basedOn w:val="a0"/>
    <w:link w:val="afd"/>
    <w:uiPriority w:val="99"/>
    <w:semiHidden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info@rostov.arbitr.ru" TargetMode="Externa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yperlink" Target="https://login.consultant.ru/link/?req=doc&amp;amp;base=LAW&amp;amp;n=482731&amp;amp;dst=1992" TargetMode="External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10" Type="http://schemas.openxmlformats.org/officeDocument/2006/relationships/hyperlink" Target="https://login.consultant.ru/link/?req=doc&amp;amp;base=LAW&amp;amp;n=482731&amp;amp;dst=1988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://rostov.arbitr.ru/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Liberation Sans"/>
        <a:cs typeface="Liberation Sans"/>
      </a:majorFont>
      <a:minorFont>
        <a:latin typeface="Calibri"/>
        <a:ea typeface="Liberation Sans"/>
        <a:cs typeface="Liberation Sans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F161C66-00F7-41B2-A28F-2E4D9A708F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700</Words>
  <Characters>3990</Characters>
  <Application>Microsoft Office Word</Application>
  <DocSecurity>0</DocSecurity>
  <Lines>33</Lines>
  <Paragraphs>9</Paragraphs>
  <ScaleCrop>false</ScaleCrop>
  <Company>АСРО</Company>
  <LinksUpToDate>false</LinksUpToDate>
  <CharactersWithSpaces>4681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Сорокин Д.М.</dc:creator>
  <cp:lastModifiedBy>User</cp:lastModifiedBy>
  <cp:revision>21</cp:revision>
  <dcterms:created xsi:type="dcterms:W3CDTF">2026-02-17T07:57:00Z</dcterms:created>
  <dcterms:modified xsi:type="dcterms:W3CDTF">2026-10-15T16:53:00Z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bjectID">
    <vt:lpwstr>fa3467c3-fbb7-40d0-b27b-85780b0df67e</vt:lpwstr>
  </property>
  <property fmtid="{D5CDD505-2E9C-101B-9397-08002B2CF9AE}" pid="3" name="TimeStamp">
    <vt:lpwstr>4</vt:lpwstr>
  </property>
</Properties>
</file>