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2C834C" w14:textId="5703BAFE" w:rsidR="003F05A1" w:rsidRDefault="003F05A1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45297F7C" wp14:editId="640C9063">
            <wp:extent cx="638095" cy="628571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8095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990E1" w14:textId="77777777" w:rsidR="003F05A1" w:rsidRDefault="003F05A1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</w:p>
    <w:p w14:paraId="3F17F467" w14:textId="65B5C23D" w:rsidR="0024589E" w:rsidRPr="00C1175A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14:paraId="1507F248" w14:textId="77777777" w:rsidR="0024589E" w:rsidRPr="00C1175A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14:paraId="6CE665FB" w14:textId="77777777" w:rsidR="0024589E" w:rsidRPr="00200B6C" w:rsidRDefault="00A51D16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  <w:r w:rsidRPr="00C1175A">
        <w:rPr>
          <w:rFonts w:ascii="Times New Roman" w:eastAsia="Times New Roman" w:hAnsi="Times New Roman" w:cs="Times New Roman"/>
          <w:lang w:val="en-US"/>
        </w:rPr>
        <w:t>http</w:t>
      </w:r>
      <w:r w:rsidRPr="00200B6C">
        <w:rPr>
          <w:rFonts w:ascii="Times New Roman" w:eastAsia="Times New Roman" w:hAnsi="Times New Roman" w:cs="Times New Roman"/>
          <w:lang w:val="en-US"/>
        </w:rPr>
        <w:t>://</w:t>
      </w:r>
      <w:r w:rsidRPr="00C1175A">
        <w:rPr>
          <w:rFonts w:ascii="Times New Roman" w:eastAsia="Times New Roman" w:hAnsi="Times New Roman" w:cs="Times New Roman"/>
          <w:lang w:val="en-US"/>
        </w:rPr>
        <w:t>www</w:t>
      </w:r>
      <w:r w:rsidRPr="00200B6C">
        <w:rPr>
          <w:rFonts w:ascii="Times New Roman" w:eastAsia="Times New Roman" w:hAnsi="Times New Roman" w:cs="Times New Roman"/>
          <w:lang w:val="en-US"/>
        </w:rPr>
        <w:t>.</w:t>
      </w:r>
      <w:r w:rsidRPr="00C1175A">
        <w:rPr>
          <w:rFonts w:ascii="Times New Roman" w:eastAsia="Times New Roman" w:hAnsi="Times New Roman" w:cs="Times New Roman"/>
          <w:lang w:val="en-US"/>
        </w:rPr>
        <w:t>rostov</w:t>
      </w:r>
      <w:r w:rsidRPr="00200B6C">
        <w:rPr>
          <w:rFonts w:ascii="Times New Roman" w:eastAsia="Times New Roman" w:hAnsi="Times New Roman" w:cs="Times New Roman"/>
          <w:lang w:val="en-US"/>
        </w:rPr>
        <w:t>.</w:t>
      </w:r>
      <w:r w:rsidRPr="00C1175A">
        <w:rPr>
          <w:rFonts w:ascii="Times New Roman" w:eastAsia="Times New Roman" w:hAnsi="Times New Roman" w:cs="Times New Roman"/>
          <w:lang w:val="en-US"/>
        </w:rPr>
        <w:t>arbitr</w:t>
      </w:r>
      <w:r w:rsidRPr="00200B6C">
        <w:rPr>
          <w:rFonts w:ascii="Times New Roman" w:eastAsia="Times New Roman" w:hAnsi="Times New Roman" w:cs="Times New Roman"/>
          <w:lang w:val="en-US"/>
        </w:rPr>
        <w:t>.</w:t>
      </w:r>
      <w:r w:rsidRPr="00C1175A">
        <w:rPr>
          <w:rFonts w:ascii="Times New Roman" w:eastAsia="Times New Roman" w:hAnsi="Times New Roman" w:cs="Times New Roman"/>
          <w:lang w:val="en-US"/>
        </w:rPr>
        <w:t>ru</w:t>
      </w:r>
      <w:r w:rsidRPr="00200B6C">
        <w:rPr>
          <w:rFonts w:ascii="Times New Roman" w:eastAsia="Times New Roman" w:hAnsi="Times New Roman" w:cs="Times New Roman"/>
          <w:lang w:val="en-US"/>
        </w:rPr>
        <w:t xml:space="preserve">; </w:t>
      </w:r>
      <w:r w:rsidRPr="00C1175A">
        <w:rPr>
          <w:rFonts w:ascii="Times New Roman" w:eastAsia="Times New Roman" w:hAnsi="Times New Roman" w:cs="Times New Roman"/>
        </w:rPr>
        <w:t>е</w:t>
      </w:r>
      <w:r w:rsidRPr="00200B6C">
        <w:rPr>
          <w:rFonts w:ascii="Times New Roman" w:eastAsia="Times New Roman" w:hAnsi="Times New Roman" w:cs="Times New Roman"/>
          <w:lang w:val="en-US"/>
        </w:rPr>
        <w:t>-</w:t>
      </w:r>
      <w:r w:rsidRPr="00C1175A">
        <w:rPr>
          <w:rFonts w:ascii="Times New Roman" w:eastAsia="Times New Roman" w:hAnsi="Times New Roman" w:cs="Times New Roman"/>
          <w:lang w:val="en-US"/>
        </w:rPr>
        <w:t>mail</w:t>
      </w:r>
      <w:r w:rsidRPr="00200B6C">
        <w:rPr>
          <w:rFonts w:ascii="Times New Roman" w:eastAsia="Times New Roman" w:hAnsi="Times New Roman" w:cs="Times New Roman"/>
          <w:lang w:val="en-US"/>
        </w:rPr>
        <w:t xml:space="preserve">: </w:t>
      </w:r>
      <w:r w:rsidRPr="00C1175A">
        <w:rPr>
          <w:rFonts w:ascii="Times New Roman" w:eastAsia="Times New Roman" w:hAnsi="Times New Roman" w:cs="Times New Roman"/>
          <w:lang w:val="en-US"/>
        </w:rPr>
        <w:t>info</w:t>
      </w:r>
      <w:r w:rsidRPr="00200B6C">
        <w:rPr>
          <w:rFonts w:ascii="Times New Roman" w:eastAsia="Times New Roman" w:hAnsi="Times New Roman" w:cs="Times New Roman"/>
          <w:lang w:val="en-US"/>
        </w:rPr>
        <w:t>@</w:t>
      </w:r>
      <w:r w:rsidRPr="00C1175A">
        <w:rPr>
          <w:rFonts w:ascii="Times New Roman" w:eastAsia="Times New Roman" w:hAnsi="Times New Roman" w:cs="Times New Roman"/>
          <w:lang w:val="en-US"/>
        </w:rPr>
        <w:t>rostov</w:t>
      </w:r>
      <w:r w:rsidRPr="00200B6C">
        <w:rPr>
          <w:rFonts w:ascii="Times New Roman" w:eastAsia="Times New Roman" w:hAnsi="Times New Roman" w:cs="Times New Roman"/>
          <w:lang w:val="en-US"/>
        </w:rPr>
        <w:t>.</w:t>
      </w:r>
      <w:r w:rsidRPr="00C1175A">
        <w:rPr>
          <w:rFonts w:ascii="Times New Roman" w:eastAsia="Times New Roman" w:hAnsi="Times New Roman" w:cs="Times New Roman"/>
          <w:lang w:val="en-US"/>
        </w:rPr>
        <w:t>arbitr</w:t>
      </w:r>
      <w:r w:rsidRPr="00200B6C">
        <w:rPr>
          <w:rFonts w:ascii="Times New Roman" w:eastAsia="Times New Roman" w:hAnsi="Times New Roman" w:cs="Times New Roman"/>
          <w:lang w:val="en-US"/>
        </w:rPr>
        <w:t>.</w:t>
      </w:r>
      <w:r w:rsidRPr="00C1175A">
        <w:rPr>
          <w:rFonts w:ascii="Times New Roman" w:eastAsia="Times New Roman" w:hAnsi="Times New Roman" w:cs="Times New Roman"/>
          <w:lang w:val="en-US"/>
        </w:rPr>
        <w:t>ru</w:t>
      </w:r>
    </w:p>
    <w:p w14:paraId="5DE3465E" w14:textId="77777777" w:rsidR="0024589E" w:rsidRPr="00200B6C" w:rsidRDefault="0024589E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</w:p>
    <w:p w14:paraId="730F6B79" w14:textId="77777777" w:rsidR="0024589E" w:rsidRPr="00C1175A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ОПРЕДЕЛЕНИЕ</w:t>
      </w:r>
    </w:p>
    <w:p w14:paraId="319AED4E" w14:textId="77777777" w:rsidR="0024589E" w:rsidRPr="00C1175A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14:paraId="1F8E95FD" w14:textId="77777777" w:rsidR="0024589E" w:rsidRPr="00C1175A" w:rsidRDefault="0024589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24589E" w:rsidRPr="00C1175A" w14:paraId="63861221" w14:textId="77777777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C1CDDC8" w14:textId="77777777" w:rsidR="0024589E" w:rsidRPr="00C1175A" w:rsidRDefault="00A51D16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C1175A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14:paraId="3A751773" w14:textId="77777777" w:rsidR="0024589E" w:rsidRPr="00C1175A" w:rsidRDefault="00E70F2C">
            <w:pPr>
              <w:contextualSpacing/>
              <w:rPr>
                <w:rFonts w:ascii="Times New Roman" w:hAnsi="Times New Roman" w:cs="Times New Roman"/>
              </w:rPr>
            </w:pPr>
            <w:r w:rsidRPr="00C1175A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A51D16" w:rsidRPr="00C1175A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9116FCB" w14:textId="77777777" w:rsidR="0024589E" w:rsidRPr="00C1175A" w:rsidRDefault="0024589E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14:paraId="6CFA907E" w14:textId="77777777" w:rsidR="0024589E" w:rsidRPr="00C1175A" w:rsidRDefault="00A51D16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C1175A">
              <w:rPr>
                <w:rFonts w:ascii="Times New Roman" w:eastAsia="Times New Roman" w:hAnsi="Times New Roman" w:cs="Times New Roman"/>
              </w:rPr>
              <w:t xml:space="preserve"> </w:t>
            </w:r>
            <w:r w:rsidR="0047376F" w:rsidRPr="00C1175A">
              <w:rPr>
                <w:rFonts w:ascii="Times New Roman" w:eastAsia="Times New Roman" w:hAnsi="Times New Roman" w:cs="Times New Roman"/>
              </w:rPr>
              <w:t xml:space="preserve">Дело № </w:t>
            </w:r>
            <w:r w:rsidRPr="00C1175A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14:paraId="29726C9B" w14:textId="77777777" w:rsidR="0024589E" w:rsidRPr="00C1175A" w:rsidRDefault="00A51D16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            </w:t>
      </w:r>
    </w:p>
    <w:p w14:paraId="25BD5060" w14:textId="77777777" w:rsidR="0024589E" w:rsidRPr="00C1175A" w:rsidRDefault="00A51D1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Судья Арбитражного суда Ростовской области </w:t>
      </w:r>
      <w:r w:rsidR="00E70F2C" w:rsidRPr="00C1175A">
        <w:rPr>
          <w:rFonts w:ascii="Times New Roman" w:eastAsia="Times New Roman" w:hAnsi="Times New Roman" w:cs="Times New Roman"/>
        </w:rPr>
        <w:t>[415]</w:t>
      </w:r>
      <w:r w:rsidRPr="00C1175A">
        <w:rPr>
          <w:rFonts w:ascii="Times New Roman" w:eastAsia="Times New Roman" w:hAnsi="Times New Roman" w:cs="Times New Roman"/>
        </w:rPr>
        <w:t>,</w:t>
      </w:r>
    </w:p>
    <w:p w14:paraId="6AC13316" w14:textId="2E4A067E" w:rsidR="0024589E" w:rsidRPr="00C1175A" w:rsidRDefault="00A51D1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>при ведении протокола судебного заседания секретарем судебного заседания [29],</w:t>
      </w:r>
    </w:p>
    <w:p w14:paraId="10D1C663" w14:textId="77777777" w:rsidR="0024589E" w:rsidRPr="00C1175A" w:rsidRDefault="00A51D1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>ознакомившись с заявлением «[989]» (ОГРН [990], ИНН [991])</w:t>
      </w:r>
    </w:p>
    <w:p w14:paraId="5AB46CF3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о включении требований в реестр кредиторов </w:t>
      </w:r>
    </w:p>
    <w:p w14:paraId="56C48DD4" w14:textId="524B500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рамках дела о несостоятельности (банкротстве) [2</w:t>
      </w:r>
      <w:r w:rsidR="00C3638C" w:rsidRPr="00C1175A">
        <w:rPr>
          <w:rFonts w:ascii="Times New Roman" w:eastAsia="Times New Roman" w:hAnsi="Times New Roman" w:cs="Times New Roman"/>
        </w:rPr>
        <w:t>.1</w:t>
      </w:r>
      <w:r w:rsidRPr="00C1175A">
        <w:rPr>
          <w:rFonts w:ascii="Times New Roman" w:eastAsia="Times New Roman" w:hAnsi="Times New Roman" w:cs="Times New Roman"/>
        </w:rPr>
        <w:t>] (дата рождения: [3], ИНН [4], СНИЛС [5], место регистрации: [6])</w:t>
      </w:r>
    </w:p>
    <w:p w14:paraId="4D81D8E7" w14:textId="2B005D58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установил: Решением Арбитражного</w:t>
      </w:r>
      <w:r w:rsidR="00DA569C">
        <w:rPr>
          <w:rFonts w:ascii="Times New Roman" w:eastAsia="Times New Roman" w:hAnsi="Times New Roman" w:cs="Times New Roman"/>
        </w:rPr>
        <w:t xml:space="preserve"> суда Ростовской области от [7] </w:t>
      </w:r>
      <w:r w:rsidRPr="00C1175A">
        <w:rPr>
          <w:rFonts w:ascii="Times New Roman" w:eastAsia="Times New Roman" w:hAnsi="Times New Roman" w:cs="Times New Roman"/>
        </w:rPr>
        <w:t>[</w:t>
      </w:r>
      <w:r w:rsidR="00C3638C" w:rsidRPr="00C1175A">
        <w:rPr>
          <w:rFonts w:ascii="Times New Roman" w:eastAsia="Times New Roman" w:hAnsi="Times New Roman" w:cs="Times New Roman"/>
        </w:rPr>
        <w:t>2</w:t>
      </w:r>
      <w:r w:rsidRPr="00C1175A">
        <w:rPr>
          <w:rFonts w:ascii="Times New Roman" w:eastAsia="Times New Roman" w:hAnsi="Times New Roman" w:cs="Times New Roman"/>
        </w:rPr>
        <w:t>] признан несостоятельным (банкротом), введена процедура, применяемая в деле о банкротстве граждан – реализация имущества, финансовым управляющим утвержден [8]</w:t>
      </w:r>
      <w:r w:rsidR="00200B6C">
        <w:rPr>
          <w:rFonts w:ascii="Times New Roman" w:eastAsia="Times New Roman" w:hAnsi="Times New Roman" w:cs="Times New Roman"/>
        </w:rPr>
        <w:t>.</w:t>
      </w:r>
    </w:p>
    <w:p w14:paraId="096AFC6C" w14:textId="3BCF3F5C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Сведения о признании должника банкротом и введении процедуры </w:t>
      </w:r>
      <w:r w:rsidR="00D7513B" w:rsidRPr="00C1175A">
        <w:rPr>
          <w:rFonts w:ascii="Times New Roman" w:eastAsia="Times New Roman" w:hAnsi="Times New Roman" w:cs="Times New Roman"/>
        </w:rPr>
        <w:t>реализаци</w:t>
      </w:r>
      <w:r w:rsidR="00351945">
        <w:rPr>
          <w:rFonts w:ascii="Times New Roman" w:eastAsia="Times New Roman" w:hAnsi="Times New Roman" w:cs="Times New Roman"/>
        </w:rPr>
        <w:t>и</w:t>
      </w:r>
      <w:r w:rsidR="00D7513B" w:rsidRPr="00C1175A">
        <w:rPr>
          <w:rFonts w:ascii="Times New Roman" w:eastAsia="Times New Roman" w:hAnsi="Times New Roman" w:cs="Times New Roman"/>
        </w:rPr>
        <w:t xml:space="preserve"> имущества</w:t>
      </w:r>
      <w:r w:rsidRPr="00C1175A">
        <w:rPr>
          <w:rFonts w:ascii="Times New Roman" w:eastAsia="Times New Roman" w:hAnsi="Times New Roman" w:cs="Times New Roman"/>
        </w:rPr>
        <w:t xml:space="preserve"> опубликованы на сайте ЕФРСБ сообщение </w:t>
      </w:r>
      <w:r w:rsidR="00E70F2C" w:rsidRPr="00C1175A">
        <w:rPr>
          <w:rFonts w:ascii="Times New Roman" w:eastAsia="Times New Roman" w:hAnsi="Times New Roman" w:cs="Times New Roman"/>
        </w:rPr>
        <w:t>[11]</w:t>
      </w:r>
      <w:r w:rsidR="0036215D">
        <w:rPr>
          <w:rFonts w:ascii="Times New Roman" w:eastAsia="Times New Roman" w:hAnsi="Times New Roman" w:cs="Times New Roman"/>
        </w:rPr>
        <w:t xml:space="preserve"> </w:t>
      </w:r>
      <w:r w:rsidRPr="00C1175A">
        <w:rPr>
          <w:rFonts w:ascii="Times New Roman" w:eastAsia="Times New Roman" w:hAnsi="Times New Roman" w:cs="Times New Roman"/>
        </w:rPr>
        <w:t xml:space="preserve">(сообщение № </w:t>
      </w:r>
      <w:r w:rsidR="0081740D" w:rsidRPr="00C1175A">
        <w:rPr>
          <w:rFonts w:ascii="Times New Roman" w:eastAsia="Times New Roman" w:hAnsi="Times New Roman" w:cs="Times New Roman"/>
        </w:rPr>
        <w:t>[9])</w:t>
      </w:r>
      <w:r w:rsidRPr="00C1175A">
        <w:rPr>
          <w:rFonts w:ascii="Times New Roman" w:eastAsia="Times New Roman" w:hAnsi="Times New Roman" w:cs="Times New Roman"/>
        </w:rPr>
        <w:t>.</w:t>
      </w:r>
    </w:p>
    <w:p w14:paraId="6862814A" w14:textId="77777777" w:rsidR="0024589E" w:rsidRPr="00351945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>Заявление «[989]» о включении в реестр требований кредиторов [2.1] направлено в Арбитражный суд Ростовской области посредством системы Мой арбитр [777], поступило в суд [23</w:t>
      </w:r>
      <w:r w:rsidRPr="00351945">
        <w:rPr>
          <w:rFonts w:ascii="Times New Roman" w:hAnsi="Times New Roman" w:cs="Times New Roman"/>
        </w:rPr>
        <w:t>], (согласно штампу канцелярии суда).</w:t>
      </w:r>
    </w:p>
    <w:p w14:paraId="2606EDB8" w14:textId="77777777" w:rsidR="0024589E" w:rsidRPr="00351945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1945"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14:paraId="72DA6CA7" w14:textId="77777777" w:rsidR="0024589E" w:rsidRPr="00351945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1945">
        <w:rPr>
          <w:rFonts w:ascii="Times New Roman" w:hAnsi="Times New Roman" w:cs="Times New Roman"/>
        </w:rPr>
        <w:t>В обоснование заявленных требований кредитор указал, что [989] и [2.1] (далее – должник) заключили кредитный договор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от [105] № [115] [992].</w:t>
      </w:r>
    </w:p>
    <w:p w14:paraId="40874771" w14:textId="25D64B50" w:rsidR="0024589E" w:rsidRPr="00351945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1945">
        <w:rPr>
          <w:rFonts w:ascii="Times New Roman" w:eastAsia="Times New Roman" w:hAnsi="Times New Roman" w:cs="Times New Roman"/>
        </w:rPr>
        <w:t>В обеспечение обязательств по кредитному договору с [2</w:t>
      </w:r>
      <w:r w:rsidR="00C3638C" w:rsidRPr="00351945">
        <w:rPr>
          <w:rFonts w:ascii="Times New Roman" w:eastAsia="Times New Roman" w:hAnsi="Times New Roman" w:cs="Times New Roman"/>
        </w:rPr>
        <w:t>.</w:t>
      </w:r>
      <w:r w:rsidR="00B3248D" w:rsidRPr="00351945">
        <w:rPr>
          <w:rFonts w:ascii="Times New Roman" w:eastAsia="Times New Roman" w:hAnsi="Times New Roman" w:cs="Times New Roman"/>
        </w:rPr>
        <w:t>3</w:t>
      </w:r>
      <w:r w:rsidRPr="00351945">
        <w:rPr>
          <w:rFonts w:ascii="Times New Roman" w:eastAsia="Times New Roman" w:hAnsi="Times New Roman" w:cs="Times New Roman"/>
        </w:rPr>
        <w:t>]</w:t>
      </w:r>
      <w:r w:rsidR="0017000D" w:rsidRPr="00351945">
        <w:rPr>
          <w:rFonts w:ascii="Times New Roman" w:eastAsia="Times New Roman" w:hAnsi="Times New Roman" w:cs="Times New Roman"/>
        </w:rPr>
        <w:t xml:space="preserve"> </w:t>
      </w:r>
      <w:r w:rsidRPr="00351945">
        <w:rPr>
          <w:rFonts w:ascii="Times New Roman" w:eastAsia="Times New Roman" w:hAnsi="Times New Roman" w:cs="Times New Roman"/>
        </w:rPr>
        <w:t>заключен договор залога № [0005] от [0006] согласно которому должник передает в залог [</w:t>
      </w:r>
      <w:r w:rsidRPr="00351945">
        <w:rPr>
          <w:rStyle w:val="afb"/>
          <w:rFonts w:ascii="Times New Roman" w:hAnsi="Times New Roman" w:cs="Times New Roman"/>
        </w:rPr>
        <w:t>1221]</w:t>
      </w:r>
      <w:r w:rsidRPr="00351945">
        <w:rPr>
          <w:rFonts w:ascii="Times New Roman" w:eastAsia="Times New Roman" w:hAnsi="Times New Roman" w:cs="Times New Roman"/>
        </w:rPr>
        <w:t xml:space="preserve"> Залоговая стоимость предмета залога - [0007] рублей.</w:t>
      </w:r>
    </w:p>
    <w:p w14:paraId="20CC8ECC" w14:textId="2154C17C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1945">
        <w:rPr>
          <w:rFonts w:ascii="Times New Roman" w:eastAsia="Times New Roman" w:hAnsi="Times New Roman" w:cs="Times New Roman"/>
        </w:rPr>
        <w:t xml:space="preserve">Поскольку </w:t>
      </w:r>
      <w:r w:rsidR="00213660" w:rsidRPr="00351945">
        <w:rPr>
          <w:rFonts w:ascii="Times New Roman" w:eastAsia="Times New Roman" w:hAnsi="Times New Roman" w:cs="Times New Roman"/>
        </w:rPr>
        <w:t>должник</w:t>
      </w:r>
      <w:r w:rsidRPr="00351945">
        <w:rPr>
          <w:rFonts w:ascii="Times New Roman" w:eastAsia="Times New Roman" w:hAnsi="Times New Roman" w:cs="Times New Roman"/>
        </w:rPr>
        <w:t xml:space="preserve"> обязательства по своевременному погашению кредита и процентов исполнял ненадлежащим образом, образовалась</w:t>
      </w:r>
      <w:r w:rsidRPr="00C1175A">
        <w:rPr>
          <w:rFonts w:ascii="Times New Roman" w:eastAsia="Times New Roman" w:hAnsi="Times New Roman" w:cs="Times New Roman"/>
        </w:rPr>
        <w:t xml:space="preserve"> просроченная задолженность в размере [12] руб., из которых: [13] руб.</w:t>
      </w:r>
      <w:r w:rsidR="00476DA1" w:rsidRPr="00C1175A">
        <w:rPr>
          <w:rFonts w:ascii="Times New Roman" w:eastAsia="Times New Roman" w:hAnsi="Times New Roman" w:cs="Times New Roman"/>
        </w:rPr>
        <w:t xml:space="preserve"> – просроченный основной долг, </w:t>
      </w:r>
      <w:r w:rsidRPr="00C1175A">
        <w:rPr>
          <w:rFonts w:ascii="Times New Roman" w:eastAsia="Times New Roman" w:hAnsi="Times New Roman" w:cs="Times New Roman"/>
        </w:rPr>
        <w:t xml:space="preserve">[14] руб. - просроченные проценты, [15] руб. - неустойка, </w:t>
      </w:r>
      <w:r w:rsidRPr="00C1175A">
        <w:rPr>
          <w:rFonts w:ascii="Times New Roman" w:hAnsi="Times New Roman" w:cs="Times New Roman"/>
        </w:rPr>
        <w:t>из них: как обеспеченные залогом –</w:t>
      </w:r>
      <w:r w:rsidR="00476DA1" w:rsidRPr="00C1175A">
        <w:rPr>
          <w:rFonts w:ascii="Times New Roman" w:hAnsi="Times New Roman" w:cs="Times New Roman"/>
        </w:rPr>
        <w:t xml:space="preserve"> </w:t>
      </w:r>
      <w:r w:rsidRPr="00C1175A">
        <w:rPr>
          <w:rFonts w:ascii="Times New Roman" w:eastAsia="Times New Roman" w:hAnsi="Times New Roman" w:cs="Times New Roman"/>
        </w:rPr>
        <w:t>[0007]</w:t>
      </w:r>
      <w:r w:rsidRPr="00C1175A">
        <w:rPr>
          <w:rFonts w:ascii="Times New Roman" w:hAnsi="Times New Roman" w:cs="Times New Roman"/>
        </w:rPr>
        <w:t xml:space="preserve"> руб.</w:t>
      </w:r>
    </w:p>
    <w:p w14:paraId="628EEC4B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Ссылаясь на то, что указанная задолженность должником не погашена, должник признан банкротом, заявитель обратился в суд с рассматриваемым заявлением.</w:t>
      </w:r>
    </w:p>
    <w:p w14:paraId="200BDE54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</w:p>
    <w:p w14:paraId="025CF145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</w:t>
      </w:r>
    </w:p>
    <w:p w14:paraId="42A092BF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lastRenderedPageBreak/>
        <w:t>В случае предоставления кредита гражданину в целях, не связанных с осуществлением предпринимательской деятельности (в том числе кредита, обязательства заемщика по которому обеспечены ипотекой), ограничения, случаи и особенности взимания иных платежей, указанных в абзаце первом настоящего пункта, определяются законом о потребительском кредите (займе).</w:t>
      </w:r>
    </w:p>
    <w:p w14:paraId="252A8973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</w:t>
      </w:r>
    </w:p>
    <w:p w14:paraId="6BE7C602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Заемщик обязан возвратить 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14:paraId="35A434A3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Согласно пункту 1 статьи 809 Гражданского кодекса Российской Федерации 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</w:p>
    <w:p w14:paraId="77841911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 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14:paraId="21C2A8CC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</w:p>
    <w:p w14:paraId="43D26B42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14:paraId="7A6991F3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Доказательств надлежащего исполнения обязательств по возврату сумм кредита в материалы дела не представлено. 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14:paraId="3F11025A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</w:p>
    <w:p w14:paraId="0A93FFE7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14:paraId="6ACD0626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Кредитором заявлено требование о признании за ним статуса залогового.</w:t>
      </w:r>
    </w:p>
    <w:p w14:paraId="5671D9B6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Согласно пункту 1 статьи 334 Гражданского кодекса Российской Федерации в силу залога кредитор по обеспеченному залогом обязательству (залогодержатель) имеет право в случае неисполнения или ненадлежащего исполнения должником этого обязательства получить удовлетворение из стоимости заложенного имущества (предмета залога) преимущественно перед другими кредиторами лица, которому принадлежит заложенное имущество (залогодателя).</w:t>
      </w:r>
    </w:p>
    <w:p w14:paraId="68BA0956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На основании пункта 4 статьи 137 и статьи 138 Закона о банкротстве требования кредиторов, обеспеченные залогом, учитываются в составе третьей очереди реестра требований кредиторов и подлежат удовлетворению за счет денежных средств, полученных от реализации предмета залога, преимущественно перед требованиями других кредиторов данной очереди.</w:t>
      </w:r>
    </w:p>
    <w:p w14:paraId="44050980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В пункте 1 постановления Пленума Высшего Арбитражного Суда Российской Федерации от 23.07.2009 № 58 "О некоторых вопросах, связанных с удовлетворением требований залогодержателя при банкротстве залогодателя" разъяснено, что при рассмотрении вопроса об </w:t>
      </w:r>
      <w:r w:rsidRPr="00C1175A">
        <w:rPr>
          <w:rFonts w:ascii="Times New Roman" w:eastAsia="Times New Roman" w:hAnsi="Times New Roman" w:cs="Times New Roman"/>
        </w:rPr>
        <w:lastRenderedPageBreak/>
        <w:t>установлении и включении в реестр требований конкурсных кредиторов, обеспеченных залогом имущества должника (далее - залоговых кредиторов), судам необходимо учитывать следующее.</w:t>
      </w:r>
    </w:p>
    <w:p w14:paraId="104A4480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Если судом не рассматривалось ранее требование залогодержателя об обращении взыскания на заложенное имущество, то суд при установлении требований кредитора проверяет, возникло ли право залогодержателя в установленном порядке (имеется ли надлежащий договор о залоге, наступили ли обстоятельства, влекущие возникновение залога в силу закона), не прекратилось ли оно по основаниям, предусмотренным законодательством, имеется ли у должника заложенное имущество в натуре (сохраняется ли возможность обращения взыскания на него).</w:t>
      </w:r>
    </w:p>
    <w:p w14:paraId="0C32A38B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ходе установления требований залогового кредитора при наличии судебного акта об обращении взыскания на заложенное имущество суд проверяет указанные обстоятельства, за исключением тех, которые касаются возникновения права залогодержателя.</w:t>
      </w:r>
    </w:p>
    <w:p w14:paraId="0DB8B216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Если заложенное имущество выбыло из владения залогодателя, в том числе в результате его отчуждения, но право залога сохраняется, то залогодержатель вправе реализовать свое право посредством предъявления иска к владельцу имущества. В этом случае суд отказывает кредитору в установлении его требований в деле о банкротстве как требований, обеспеченных залогом имущества должника.</w:t>
      </w:r>
    </w:p>
    <w:p w14:paraId="0194BE61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Из анализа приведенных выше норм следует что, при рассмотрении вопроса об установлении за кредитором статуса кредитора, требования которого обеспечены залогом имущества должника, в целях реального исполнения судебного акта судом принимаются доказательства, свидетельствующие о наличии у должника заложенного имущества.</w:t>
      </w:r>
    </w:p>
    <w:p w14:paraId="42582E2F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Устанавливая требования залогового кредитора, суд учитывает, что в соответствии со статьей 337, пунктом 1 статьи 339 Гражданского кодекса Российской Федерации обязательство должника признается обеспеченным залогом в целом независимо от оценки предмета залога (за исключением случая, когда обязательство обеспечивалось залогом не в полном объеме, а только в части).</w:t>
      </w:r>
    </w:p>
    <w:p w14:paraId="4BF09B97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При установлении требований залогодержателя в деле о банкротстве не применяются положения пункта 2 статьи 348 ГК РФ об основаниях для отказа в обращении взыскания на заложенное имущество.</w:t>
      </w:r>
    </w:p>
    <w:p w14:paraId="688DBEFA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Из материалов дела следует, что право залогодержателя на удовлетворение его требований за счет залогового имущества возникло на основании кредитного договоров, договора залога № [0005] от  [0006]. </w:t>
      </w:r>
    </w:p>
    <w:p w14:paraId="20E475D5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данном случае должник является заемщиком и залогодателем, доказательства, свидетельствующие о прекращении права залога по основаниям, предусмотренным законом, или об отчуждении должником заложенного имущества третьим лицам отсутствуют.</w:t>
      </w:r>
    </w:p>
    <w:p w14:paraId="77892D44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Поскольку доказательства выбытия имущества отсутствуют, суд пришел к выводу о том, что требования заявителя подлежат установлению как обеспеченные залогом имущества.</w:t>
      </w:r>
    </w:p>
    <w:p w14:paraId="649A6F14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 суммы задолженности и причитающихся процентов.</w:t>
      </w:r>
    </w:p>
    <w:p w14:paraId="13A44954" w14:textId="77777777" w:rsidR="0024589E" w:rsidRPr="00C1175A" w:rsidRDefault="00A51D1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Руководствуясь статьей 60, 71, 100, 137, 213.24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14:paraId="209DE70C" w14:textId="77777777" w:rsidR="0024589E" w:rsidRPr="00C1175A" w:rsidRDefault="0024589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</w:p>
    <w:p w14:paraId="64B56E6E" w14:textId="77777777" w:rsidR="0024589E" w:rsidRPr="00C1175A" w:rsidRDefault="00A51D16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О П Р Е Д Е Л И Л:</w:t>
      </w:r>
    </w:p>
    <w:p w14:paraId="1F5A5F35" w14:textId="77777777" w:rsidR="0024589E" w:rsidRPr="00C1175A" w:rsidRDefault="0024589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690347A6" w14:textId="75F8F71B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lastRenderedPageBreak/>
        <w:t>Включить требование «[989]» (ИНН [991], ОГРН [990], адрес регистрации: [988]) в размере [12] руб., из которых: [13] руб. – просроченный основной долг, [14] руб. - просроченные проценты, [15] руб. - неустойка, из них: как обеспеченные залогом – [0007] руб.</w:t>
      </w:r>
    </w:p>
    <w:p w14:paraId="3DE08B83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</w:t>
      </w:r>
      <w:r w:rsidR="0047376F" w:rsidRPr="00C1175A">
        <w:rPr>
          <w:rFonts w:ascii="Times New Roman" w:hAnsi="Times New Roman" w:cs="Times New Roman"/>
        </w:rPr>
        <w:t>ве)» требования об установлении</w:t>
      </w:r>
      <w:r w:rsidRPr="00C1175A">
        <w:rPr>
          <w:rFonts w:ascii="Times New Roman" w:eastAsia="Times New Roman" w:hAnsi="Times New Roman" w:cs="Times New Roman"/>
        </w:rPr>
        <w:t xml:space="preserve"> [15]</w:t>
      </w:r>
      <w:r w:rsidRPr="00C1175A"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14:paraId="6A55031E" w14:textId="3E06F2F8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подлежащие взысканию с  [2</w:t>
      </w:r>
      <w:r w:rsidR="005649F3" w:rsidRPr="005649F3">
        <w:rPr>
          <w:rFonts w:ascii="Times New Roman" w:hAnsi="Times New Roman" w:cs="Times New Roman"/>
        </w:rPr>
        <w:t>.</w:t>
      </w:r>
      <w:r w:rsidR="005649F3" w:rsidRPr="00B3248D">
        <w:rPr>
          <w:rFonts w:ascii="Times New Roman" w:hAnsi="Times New Roman" w:cs="Times New Roman"/>
        </w:rPr>
        <w:t>1</w:t>
      </w:r>
      <w:r w:rsidRPr="00C1175A">
        <w:rPr>
          <w:rFonts w:ascii="Times New Roman" w:hAnsi="Times New Roman" w:cs="Times New Roman"/>
        </w:rPr>
        <w:t>] (дата рождения:  [3],  ИНН  [4], СНИЛС [5], место регистрации: [6]) в пользу «[989]</w:t>
      </w:r>
      <w:r w:rsidR="00A953C6">
        <w:rPr>
          <w:rFonts w:ascii="Times New Roman" w:hAnsi="Times New Roman" w:cs="Times New Roman"/>
        </w:rPr>
        <w:t>»</w:t>
      </w:r>
      <w:r w:rsidRPr="00C1175A">
        <w:rPr>
          <w:rFonts w:ascii="Times New Roman" w:hAnsi="Times New Roman" w:cs="Times New Roman"/>
        </w:rPr>
        <w:t xml:space="preserve"> учесть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14:paraId="5A6590A1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Определение суда может быть обжаловано в апелляционном порядке в Пятнадцатый арбитражный апелляционный суд в течение одного месяца с даты принятия определения, через суд принявший определение.</w:t>
      </w:r>
    </w:p>
    <w:p w14:paraId="056A5E90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</w:p>
    <w:p w14:paraId="5CBA6745" w14:textId="77777777" w:rsidR="0024589E" w:rsidRPr="00C1175A" w:rsidRDefault="0024589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76189B4E" w14:textId="77777777" w:rsidR="0024589E" w:rsidRPr="00C1175A" w:rsidRDefault="0024589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24589E" w:rsidRPr="00C1175A" w14:paraId="2450C541" w14:textId="77777777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90AE5FD" w14:textId="77777777" w:rsidR="0024589E" w:rsidRPr="00C1175A" w:rsidRDefault="00A51D16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C1175A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225EF0F" w14:textId="77777777" w:rsidR="0024589E" w:rsidRPr="00C1175A" w:rsidRDefault="00E70F2C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C1175A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14:paraId="49AC07EF" w14:textId="77777777" w:rsidR="0024589E" w:rsidRPr="00C1175A" w:rsidRDefault="0024589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67B933F0" w14:textId="77777777" w:rsidR="0024589E" w:rsidRPr="00C1175A" w:rsidRDefault="0024589E">
      <w:pPr>
        <w:rPr>
          <w:rFonts w:ascii="Times New Roman" w:hAnsi="Times New Roman" w:cs="Times New Roman"/>
        </w:rPr>
      </w:pPr>
    </w:p>
    <w:p w14:paraId="470A6F67" w14:textId="77777777" w:rsidR="0024589E" w:rsidRPr="00C1175A" w:rsidRDefault="0024589E">
      <w:pPr>
        <w:rPr>
          <w:rFonts w:ascii="Times New Roman" w:hAnsi="Times New Roman" w:cs="Times New Roman"/>
        </w:rPr>
      </w:pPr>
    </w:p>
    <w:p w14:paraId="7660ADDD" w14:textId="77777777" w:rsidR="0024589E" w:rsidRPr="00C1175A" w:rsidRDefault="0024589E">
      <w:pPr>
        <w:rPr>
          <w:rFonts w:ascii="Times New Roman" w:hAnsi="Times New Roman" w:cs="Times New Roman"/>
        </w:rPr>
      </w:pPr>
    </w:p>
    <w:p w14:paraId="75FAE341" w14:textId="77777777" w:rsidR="0024589E" w:rsidRPr="00C1175A" w:rsidRDefault="0024589E">
      <w:pPr>
        <w:rPr>
          <w:rFonts w:ascii="Times New Roman" w:hAnsi="Times New Roman" w:cs="Times New Roman"/>
        </w:rPr>
      </w:pPr>
    </w:p>
    <w:sectPr w:rsidR="0024589E" w:rsidRPr="00C1175A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215E7E" w14:textId="77777777" w:rsidR="00930F5A" w:rsidRDefault="00930F5A">
      <w:pPr>
        <w:spacing w:after="0" w:line="240" w:lineRule="auto"/>
      </w:pPr>
      <w:r>
        <w:separator/>
      </w:r>
    </w:p>
  </w:endnote>
  <w:endnote w:type="continuationSeparator" w:id="0">
    <w:p w14:paraId="20B7F6BF" w14:textId="77777777" w:rsidR="00930F5A" w:rsidRDefault="00930F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770018" w14:textId="77777777" w:rsidR="00930F5A" w:rsidRDefault="00930F5A">
      <w:pPr>
        <w:spacing w:after="0" w:line="240" w:lineRule="auto"/>
      </w:pPr>
      <w:r>
        <w:separator/>
      </w:r>
    </w:p>
  </w:footnote>
  <w:footnote w:type="continuationSeparator" w:id="0">
    <w:p w14:paraId="48D073A7" w14:textId="77777777" w:rsidR="00930F5A" w:rsidRDefault="00930F5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4589E"/>
    <w:rsid w:val="00024F92"/>
    <w:rsid w:val="00127733"/>
    <w:rsid w:val="0017000D"/>
    <w:rsid w:val="00191042"/>
    <w:rsid w:val="00200B6C"/>
    <w:rsid w:val="00213660"/>
    <w:rsid w:val="0024589E"/>
    <w:rsid w:val="00303372"/>
    <w:rsid w:val="00351945"/>
    <w:rsid w:val="0036215D"/>
    <w:rsid w:val="003E14A6"/>
    <w:rsid w:val="003F05A1"/>
    <w:rsid w:val="004242B2"/>
    <w:rsid w:val="0047376F"/>
    <w:rsid w:val="00476DA1"/>
    <w:rsid w:val="00547A90"/>
    <w:rsid w:val="005649F3"/>
    <w:rsid w:val="00661262"/>
    <w:rsid w:val="007374B7"/>
    <w:rsid w:val="0081740D"/>
    <w:rsid w:val="00863975"/>
    <w:rsid w:val="008919AA"/>
    <w:rsid w:val="008C647F"/>
    <w:rsid w:val="00930F5A"/>
    <w:rsid w:val="00932C0D"/>
    <w:rsid w:val="00977874"/>
    <w:rsid w:val="009D36E6"/>
    <w:rsid w:val="00A51D16"/>
    <w:rsid w:val="00A65CEF"/>
    <w:rsid w:val="00A953C6"/>
    <w:rsid w:val="00B3248D"/>
    <w:rsid w:val="00B53780"/>
    <w:rsid w:val="00C1175A"/>
    <w:rsid w:val="00C12540"/>
    <w:rsid w:val="00C12879"/>
    <w:rsid w:val="00C3638C"/>
    <w:rsid w:val="00D7513B"/>
    <w:rsid w:val="00DA569C"/>
    <w:rsid w:val="00E41587"/>
    <w:rsid w:val="00E70F2C"/>
    <w:rsid w:val="00F01E52"/>
    <w:rsid w:val="00F26FE2"/>
    <w:rsid w:val="00F65BE9"/>
    <w:rsid w:val="00F77170"/>
    <w:rsid w:val="00FE36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0EEE11"/>
  <w15:docId w15:val="{6312E8EF-D86A-4797-9BE9-D414AC55A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pobody">
    <w:name w:val="po_body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Calibri" w:eastAsia="Calibri" w:hAnsi="Calibri" w:cs="Times New Roman"/>
      <w:lang w:val="en-US"/>
    </w:r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4</Pages>
  <Words>1764</Words>
  <Characters>10061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Андрей Падалко</cp:lastModifiedBy>
  <cp:revision>30</cp:revision>
  <dcterms:created xsi:type="dcterms:W3CDTF">2025-12-07T17:41:00Z</dcterms:created>
  <dcterms:modified xsi:type="dcterms:W3CDTF">2026-10-15T22:06:00Z</dcterms:modified>
</cp:coreProperties>
</file>