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rPr>
          <w:lang w:val="en-US"/>
        </w:rPr>
      </w:pPr>
      <w:r>
        <w:rPr>
          <w:lang w:val="en-US"/>
        </w:rPr>
        <w:t xml:space="preserve">http://www.</w:t>
      </w:r>
      <w:r>
        <w:rPr>
          <w:lang w:val="en-US"/>
        </w:rPr>
        <w:t xml:space="preserve">rostov</w:t>
      </w:r>
      <w:r>
        <w:rPr>
          <w:lang w:val="en-US"/>
        </w:rPr>
        <w:t xml:space="preserve">.</w:t>
      </w:r>
      <w:r>
        <w:rPr>
          <w:lang w:val="en-US"/>
        </w:rPr>
        <w:t xml:space="preserve">arbitr</w:t>
      </w:r>
      <w:r>
        <w:rPr>
          <w:lang w:val="en-US"/>
        </w:rPr>
        <w:t xml:space="preserve">.</w:t>
      </w:r>
      <w:r>
        <w:rPr>
          <w:lang w:val="en-US"/>
        </w:rPr>
        <w:t xml:space="preserve">ru</w:t>
      </w:r>
      <w:r>
        <w:rPr>
          <w:lang w:val="en-US"/>
        </w:rPr>
        <w:t xml:space="preserve">; </w:t>
      </w:r>
      <w:r>
        <w:t xml:space="preserve">е</w:t>
      </w:r>
      <w:r>
        <w:rPr>
          <w:lang w:val="en-US"/>
        </w:rPr>
        <w:t xml:space="preserve">-mail: </w:t>
      </w:r>
      <w:r>
        <w:fldChar w:fldCharType="begin"/>
      </w:r>
      <w:r>
        <w:rPr>
          <w:lang w:val="en-US"/>
        </w:rPr>
        <w:instrText xml:space="preserve"> HYPERLINK "mailto:info@rostov.arbitr.ru" \o "mailto:info@rostov.arbitr.ru" </w:instrText>
      </w:r>
      <w:r>
        <w:fldChar w:fldCharType="separate"/>
      </w:r>
      <w:r>
        <w:rPr>
          <w:rStyle w:val="988"/>
          <w:lang w:val="en-US"/>
        </w:rPr>
        <w:t xml:space="preserve">info@</w:t>
      </w:r>
      <w:r>
        <w:rPr>
          <w:rStyle w:val="988"/>
          <w:lang w:val="en-US"/>
        </w:rPr>
        <w:t xml:space="preserve">rostov</w:t>
      </w:r>
      <w:r>
        <w:rPr>
          <w:rStyle w:val="988"/>
          <w:lang w:val="en-US"/>
        </w:rPr>
        <w:t xml:space="preserve">.</w:t>
      </w:r>
      <w:r>
        <w:rPr>
          <w:rStyle w:val="988"/>
          <w:lang w:val="en-US"/>
        </w:rPr>
        <w:t xml:space="preserve">arbitr</w:t>
      </w:r>
      <w:r>
        <w:rPr>
          <w:rStyle w:val="988"/>
          <w:lang w:val="en-US"/>
        </w:rPr>
        <w:t xml:space="preserve">.</w:t>
      </w:r>
      <w:r>
        <w:rPr>
          <w:rStyle w:val="988"/>
          <w:lang w:val="en-US"/>
        </w:rPr>
        <w:t xml:space="preserve">ru</w:t>
      </w:r>
      <w:r>
        <w:rPr>
          <w:rStyle w:val="988"/>
          <w:lang w:val="en-US"/>
        </w:rPr>
        <w:fldChar w:fldCharType="end"/>
      </w:r>
      <w:r>
        <w:rPr>
          <w:lang w:val="en-US"/>
        </w:rPr>
      </w:r>
    </w:p>
    <w:p>
      <w:pPr>
        <w:jc w:val="center"/>
        <w:spacing w:line="360" w:lineRule="auto"/>
        <w:rPr>
          <w:lang w:val="en-US"/>
        </w:rPr>
        <w:outlineLvl w:val="0"/>
      </w:pP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 Р Е Д Е Л Е Н И Е</w:t>
      </w:r>
      <w:r>
        <w:rPr>
          <w:sz w:val="28"/>
          <w:szCs w:val="28"/>
        </w:rPr>
      </w:r>
    </w:p>
    <w:p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  <w:r/>
    </w:p>
    <w:p>
      <w:pPr>
        <w:jc w:val="center"/>
      </w:pPr>
      <w:r/>
      <w:r/>
    </w:p>
    <w:p>
      <w:r>
        <w:t xml:space="preserve">г. Ростов-на-Дону </w:t>
      </w:r>
      <w:r/>
    </w:p>
    <w:tbl>
      <w:tblPr>
        <w:tblStyle w:val="841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>
        <w:tblPrEx/>
        <w:trPr/>
        <w:tc>
          <w:tcPr>
            <w:tcW w:w="6487" w:type="dxa"/>
            <w:textDirection w:val="lrTb"/>
            <w:noWrap w:val="false"/>
          </w:tcPr>
          <w:p>
            <w:pP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[66]</w:t>
            </w:r>
            <w:r>
              <w:t xml:space="preserve">                                                                                                                             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</w:p>
        </w:tc>
        <w:tc>
          <w:tcPr>
            <w:tcW w:w="3083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Дело№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[1] </w:t>
            </w:r>
            <w:r>
              <w:rPr>
                <w:lang w:val="en-US"/>
              </w:rPr>
            </w:r>
          </w:p>
        </w:tc>
      </w:tr>
    </w:tbl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</w:t>
      </w:r>
      <w:r>
        <w:t xml:space="preserve">., </w:t>
      </w:r>
      <w:r/>
    </w:p>
    <w:p>
      <w:pPr>
        <w:jc w:val="both"/>
      </w:pPr>
      <w:r>
        <w:t xml:space="preserve">ознакомившись с заявлением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</w:r>
      <w:r>
        <w:rPr>
          <w:sz w:val="24"/>
        </w:rPr>
        <w:t xml:space="preserve">ФНС России в лице [989]</w:t>
      </w:r>
      <w:r/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</w:pPr>
      <w:r>
        <w:t xml:space="preserve">в рамках дела о н</w:t>
      </w:r>
      <w:r>
        <w:t xml:space="preserve">есостоятельности (банкротстве)</w:t>
      </w:r>
      <w:r>
        <w:t xml:space="preserve">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[2.1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(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[3]</w:t>
      </w:r>
      <w:r>
        <w:t xml:space="preserve"> года рождения, место рождения: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[3.1]</w:t>
      </w:r>
      <w:r>
        <w:t xml:space="preserve">, ИНН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[4]</w:t>
      </w:r>
      <w:r>
        <w:t xml:space="preserve">, адрес регистрации: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9"/>
        <w:jc w:val="both"/>
        <w:widowControl w:val="off"/>
      </w:pPr>
      <w:r>
        <w:t xml:space="preserve">установил: решением Арбитражного суда Ростовской области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[7] </w:t>
      </w:r>
      <w: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r>
        <w:t xml:space="preserve">утвержден</w:t>
      </w:r>
      <w:r>
        <w:t xml:space="preserve">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[8]</w:t>
      </w:r>
      <w:r>
        <w:t xml:space="preserve">. </w:t>
      </w:r>
      <w:r/>
    </w:p>
    <w:p>
      <w:pPr>
        <w:ind w:firstLine="709"/>
        <w:jc w:val="both"/>
        <w:widowControl w:val="off"/>
      </w:pPr>
      <w:r>
        <w:t xml:space="preserve">Сведения о введении процедуры реализации имущества должника опубликованы</w:t>
      </w:r>
      <w:r>
        <w:t xml:space="preserve"> [на сайте ЕФРСБ №[9] от </w:t>
      </w:r>
      <w:r>
        <w:t xml:space="preserve">[11]]</w:t>
      </w:r>
      <w:r>
        <w:t xml:space="preserve"> в газете «Коммерсантъ» №</w:t>
      </w:r>
      <w:r>
        <w:t xml:space="preserve">[67]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[68]</w:t>
      </w:r>
      <w:r>
        <w:t xml:space="preserve"> </w:t>
      </w:r>
      <w:r/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</w:t>
      </w:r>
      <w:r>
        <w:rPr>
          <w:shd w:val="clear" w:color="auto" w:fill="ffffff"/>
        </w:rPr>
        <w:t xml:space="preserve">)</w:t>
      </w:r>
      <w:r>
        <w:rPr>
          <w:shd w:val="clear" w:color="auto" w:fill="ffffff"/>
        </w:rPr>
        <w:t xml:space="preserve">;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</w:t>
      </w:r>
      <w:r>
        <w:t xml:space="preserve"> </w:t>
      </w:r>
      <w:r>
        <w:t xml:space="preserve"> </w:t>
      </w:r>
      <w:r>
        <w:t xml:space="preserve">№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[100]</w:t>
      </w:r>
      <w:r>
        <w:t xml:space="preserve">,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[111]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[101]</w:t>
      </w:r>
      <w:r>
        <w:t xml:space="preserve">,</w:t>
      </w:r>
      <w:r>
        <w:t xml:space="preserve">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[112]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[102]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[113]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[103]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[114]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[104]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[115]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[105]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[13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[15] </w:t>
      </w:r>
      <w:r>
        <w:t xml:space="preserve">руб. – неустойка;</w:t>
      </w:r>
      <w:r>
        <w:br/>
        <w:t xml:space="preserve">[17] – государственная пошлина, о взыскан</w:t>
      </w:r>
      <w:r>
        <w:t xml:space="preserve">ии с должника государственной п</w:t>
      </w:r>
      <w:r>
        <w:t xml:space="preserve">ошлины в размере [16] руб.</w:t>
      </w:r>
      <w:r>
        <w:t xml:space="preserve"> </w:t>
      </w:r>
      <w:r>
        <w:t xml:space="preserve"> </w:t>
      </w:r>
      <w:r/>
    </w:p>
    <w:p>
      <w:pPr>
        <w:ind w:firstLine="706"/>
        <w:jc w:val="both"/>
      </w:pPr>
      <w:r>
        <w:t xml:space="preserve">В соответствии с п. 3 ст. 100 Федерального закона от 26.10.2002 №</w:t>
      </w:r>
      <w: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/>
    </w:p>
    <w:p>
      <w:pPr>
        <w:ind w:firstLine="706"/>
        <w:jc w:val="both"/>
      </w:pPr>
      <w: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Cs/>
        </w:rPr>
      </w:pPr>
      <w:r>
        <w:rPr>
          <w:bCs/>
        </w:rPr>
        <w:t xml:space="preserve">О </w:t>
      </w:r>
      <w:r>
        <w:rPr>
          <w:bCs/>
        </w:rPr>
        <w:t xml:space="preserve">П</w:t>
      </w:r>
      <w:r>
        <w:rPr>
          <w:bCs/>
        </w:rPr>
        <w:t xml:space="preserve"> Р Е Д Е Л И Л:</w:t>
      </w:r>
      <w:r>
        <w:rPr>
          <w:bCs/>
        </w:rPr>
      </w:r>
    </w:p>
    <w:p>
      <w:pPr>
        <w:ind w:firstLine="708"/>
        <w:jc w:val="both"/>
      </w:pPr>
      <w:r>
        <w:t xml:space="preserve">Принять заявление к рассмотрению в порядке, предусмотренном п. 2 ст. 60 Федерального закона о</w:t>
      </w:r>
      <w:bookmarkStart w:id="0" w:name="_GoBack"/>
      <w:r/>
      <w:bookmarkEnd w:id="0"/>
      <w:r>
        <w:t xml:space="preserve">т 26.10.2002 № 127-ФЗ «О несостоятельности (банкротстве)».</w:t>
      </w:r>
      <w:r/>
    </w:p>
    <w:p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[18]</w:t>
      </w:r>
      <w:r>
        <w:t xml:space="preserve">.</w:t>
      </w:r>
      <w:r/>
    </w:p>
    <w:p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/>
    </w:p>
    <w:p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[19]</w:t>
      </w:r>
      <w:r>
        <w:t xml:space="preserve"> включительно.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rStyle w:val="988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</w:rPr>
        <w:t xml:space="preserve">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>
          <w:rPr>
            <w:rStyle w:val="988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8" w:tooltip="https://login.consultant.ru/link/?req=doc&amp;base=LAW&amp;n=482731&amp;dst=1992" w:history="1">
        <w:r>
          <w:rPr>
            <w:rStyle w:val="988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tbl>
      <w:tblPr>
        <w:tblStyle w:val="841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>
        <w:tblPrEx/>
        <w:trPr/>
        <w:tc>
          <w:tcPr>
            <w:tcW w:w="6629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  <w:r>
              <w:rPr>
                <w:lang w:val="en-US"/>
              </w:rPr>
            </w:r>
          </w:p>
        </w:tc>
        <w:tc>
          <w:tcPr>
            <w:tcW w:w="2941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[415]</w:t>
            </w:r>
            <w:r>
              <w:rPr>
                <w:lang w:val="en-US"/>
              </w:rPr>
            </w:r>
          </w:p>
        </w:tc>
      </w:tr>
    </w:tbl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rStyle w:val="986"/>
              <w:sz w:val="20"/>
              <w:szCs w:val="20"/>
            </w:rPr>
            <w:fldChar w:fldCharType="begin"/>
          </w:r>
          <w:r>
            <w:rPr>
              <w:rStyle w:val="986"/>
              <w:sz w:val="20"/>
              <w:szCs w:val="20"/>
            </w:rPr>
            <w:instrText xml:space="preserve"> PAGE </w:instrText>
          </w:r>
          <w:r>
            <w:rPr>
              <w:rStyle w:val="986"/>
              <w:sz w:val="20"/>
              <w:szCs w:val="20"/>
            </w:rPr>
            <w:fldChar w:fldCharType="separate"/>
          </w:r>
          <w:r>
            <w:rPr>
              <w:rStyle w:val="986"/>
              <w:sz w:val="20"/>
              <w:szCs w:val="20"/>
            </w:rPr>
            <w:t xml:space="preserve">2</w:t>
          </w:r>
          <w:r>
            <w:rPr>
              <w:rStyle w:val="98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815"/>
    <w:link w:val="829"/>
    <w:uiPriority w:val="10"/>
    <w:rPr>
      <w:sz w:val="48"/>
      <w:szCs w:val="48"/>
    </w:rPr>
  </w:style>
  <w:style w:type="character" w:styleId="39">
    <w:name w:val="Subtitle Char"/>
    <w:basedOn w:val="815"/>
    <w:link w:val="831"/>
    <w:uiPriority w:val="11"/>
    <w:rPr>
      <w:sz w:val="24"/>
      <w:szCs w:val="24"/>
    </w:rPr>
  </w:style>
  <w:style w:type="character" w:styleId="41">
    <w:name w:val="Quote Char"/>
    <w:link w:val="833"/>
    <w:uiPriority w:val="29"/>
    <w:rPr>
      <w:i/>
    </w:rPr>
  </w:style>
  <w:style w:type="character" w:styleId="43">
    <w:name w:val="Intense Quote Char"/>
    <w:link w:val="835"/>
    <w:uiPriority w:val="30"/>
    <w:rPr>
      <w:i/>
    </w:rPr>
  </w:style>
  <w:style w:type="character" w:styleId="45">
    <w:name w:val="Header Char"/>
    <w:basedOn w:val="815"/>
    <w:link w:val="984"/>
    <w:uiPriority w:val="99"/>
  </w:style>
  <w:style w:type="character" w:styleId="47">
    <w:name w:val="Footer Char"/>
    <w:basedOn w:val="815"/>
    <w:link w:val="985"/>
    <w:uiPriority w:val="99"/>
  </w:style>
  <w:style w:type="character" w:styleId="49">
    <w:name w:val="Caption Char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character" w:styleId="178">
    <w:name w:val="Footnote Text Char"/>
    <w:link w:val="967"/>
    <w:uiPriority w:val="99"/>
    <w:rPr>
      <w:sz w:val="18"/>
    </w:rPr>
  </w:style>
  <w:style w:type="character" w:styleId="181">
    <w:name w:val="Endnote Text Char"/>
    <w:link w:val="970"/>
    <w:uiPriority w:val="99"/>
    <w:rPr>
      <w:sz w:val="20"/>
    </w:rPr>
  </w:style>
  <w:style w:type="paragraph" w:styleId="805" w:default="1">
    <w:name w:val="Normal"/>
    <w:qFormat/>
    <w:rPr>
      <w:sz w:val="24"/>
      <w:szCs w:val="24"/>
    </w:rPr>
  </w:style>
  <w:style w:type="paragraph" w:styleId="806">
    <w:name w:val="Heading 1"/>
    <w:basedOn w:val="805"/>
    <w:next w:val="805"/>
    <w:link w:val="81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7">
    <w:name w:val="Heading 2"/>
    <w:basedOn w:val="805"/>
    <w:next w:val="805"/>
    <w:link w:val="81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8">
    <w:name w:val="Heading 3"/>
    <w:basedOn w:val="805"/>
    <w:next w:val="805"/>
    <w:link w:val="8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9">
    <w:name w:val="Heading 4"/>
    <w:basedOn w:val="805"/>
    <w:next w:val="805"/>
    <w:link w:val="8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10">
    <w:name w:val="Heading 5"/>
    <w:basedOn w:val="805"/>
    <w:next w:val="805"/>
    <w:link w:val="82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11">
    <w:name w:val="Heading 6"/>
    <w:basedOn w:val="805"/>
    <w:next w:val="805"/>
    <w:link w:val="82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12">
    <w:name w:val="Heading 7"/>
    <w:basedOn w:val="805"/>
    <w:next w:val="805"/>
    <w:link w:val="82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3">
    <w:name w:val="Heading 8"/>
    <w:basedOn w:val="805"/>
    <w:next w:val="805"/>
    <w:link w:val="82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4">
    <w:name w:val="Heading 9"/>
    <w:basedOn w:val="805"/>
    <w:next w:val="805"/>
    <w:link w:val="82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5" w:default="1">
    <w:name w:val="Default Paragraph Font"/>
    <w:uiPriority w:val="1"/>
    <w:semiHidden/>
    <w:unhideWhenUsed/>
  </w:style>
  <w:style w:type="table" w:styleId="81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7" w:default="1">
    <w:name w:val="No List"/>
    <w:uiPriority w:val="99"/>
    <w:semiHidden/>
    <w:unhideWhenUsed/>
  </w:style>
  <w:style w:type="character" w:styleId="818" w:customStyle="1">
    <w:name w:val="Заголовок 1 Знак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9" w:customStyle="1">
    <w:name w:val="Заголовок 2 Знак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820" w:customStyle="1">
    <w:name w:val="Заголовок 3 Знак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1" w:customStyle="1">
    <w:name w:val="Заголовок 4 Знак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2" w:customStyle="1">
    <w:name w:val="Заголовок 5 Знак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3" w:customStyle="1">
    <w:name w:val="Заголовок 6 Знак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4" w:customStyle="1">
    <w:name w:val="Заголовок 7 Знак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5" w:customStyle="1">
    <w:name w:val="Заголовок 8 Знак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6" w:customStyle="1">
    <w:name w:val="Заголовок 9 Знак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7">
    <w:name w:val="List Paragraph"/>
    <w:basedOn w:val="805"/>
    <w:uiPriority w:val="34"/>
    <w:qFormat/>
    <w:pPr>
      <w:contextualSpacing/>
      <w:ind w:left="720"/>
    </w:pPr>
  </w:style>
  <w:style w:type="paragraph" w:styleId="828">
    <w:name w:val="No Spacing"/>
    <w:uiPriority w:val="1"/>
    <w:qFormat/>
  </w:style>
  <w:style w:type="paragraph" w:styleId="829">
    <w:name w:val="Title"/>
    <w:basedOn w:val="805"/>
    <w:next w:val="805"/>
    <w:link w:val="8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0" w:customStyle="1">
    <w:name w:val="Название Знак"/>
    <w:basedOn w:val="815"/>
    <w:link w:val="829"/>
    <w:uiPriority w:val="10"/>
    <w:rPr>
      <w:sz w:val="48"/>
      <w:szCs w:val="48"/>
    </w:rPr>
  </w:style>
  <w:style w:type="paragraph" w:styleId="831">
    <w:name w:val="Subtitle"/>
    <w:basedOn w:val="805"/>
    <w:next w:val="805"/>
    <w:link w:val="832"/>
    <w:uiPriority w:val="11"/>
    <w:qFormat/>
    <w:pPr>
      <w:spacing w:before="200" w:after="200"/>
    </w:pPr>
  </w:style>
  <w:style w:type="character" w:styleId="832" w:customStyle="1">
    <w:name w:val="Подзаголовок Знак"/>
    <w:basedOn w:val="815"/>
    <w:link w:val="831"/>
    <w:uiPriority w:val="11"/>
    <w:rPr>
      <w:sz w:val="24"/>
      <w:szCs w:val="24"/>
    </w:rPr>
  </w:style>
  <w:style w:type="paragraph" w:styleId="833">
    <w:name w:val="Quote"/>
    <w:basedOn w:val="805"/>
    <w:next w:val="805"/>
    <w:link w:val="834"/>
    <w:uiPriority w:val="29"/>
    <w:qFormat/>
    <w:pPr>
      <w:ind w:left="720" w:right="720"/>
    </w:pPr>
    <w:rPr>
      <w:i/>
    </w:rPr>
  </w:style>
  <w:style w:type="character" w:styleId="834" w:customStyle="1">
    <w:name w:val="Цитата 2 Знак"/>
    <w:link w:val="833"/>
    <w:uiPriority w:val="29"/>
    <w:rPr>
      <w:i/>
    </w:rPr>
  </w:style>
  <w:style w:type="paragraph" w:styleId="835">
    <w:name w:val="Intense Quote"/>
    <w:basedOn w:val="805"/>
    <w:next w:val="805"/>
    <w:link w:val="83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6" w:customStyle="1">
    <w:name w:val="Выделенная цитата Знак"/>
    <w:link w:val="835"/>
    <w:uiPriority w:val="30"/>
    <w:rPr>
      <w:i/>
    </w:rPr>
  </w:style>
  <w:style w:type="character" w:styleId="837" w:customStyle="1">
    <w:name w:val="Верхний колонтитул Знак"/>
    <w:basedOn w:val="815"/>
    <w:link w:val="984"/>
    <w:uiPriority w:val="99"/>
  </w:style>
  <w:style w:type="character" w:styleId="838" w:customStyle="1">
    <w:name w:val="Нижний колонтитул Знак"/>
    <w:basedOn w:val="815"/>
    <w:link w:val="985"/>
    <w:uiPriority w:val="99"/>
  </w:style>
  <w:style w:type="paragraph" w:styleId="839">
    <w:name w:val="Caption"/>
    <w:basedOn w:val="805"/>
    <w:next w:val="805"/>
    <w:link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0" w:customStyle="1">
    <w:name w:val="Название объекта Знак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841">
    <w:name w:val="Table Grid"/>
    <w:basedOn w:val="816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2" w:customStyle="1">
    <w:name w:val="Table Grid Light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3" w:customStyle="1">
    <w:name w:val="Plain Table 1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4" w:customStyle="1">
    <w:name w:val="Plain Table 2"/>
    <w:basedOn w:val="816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5" w:customStyle="1">
    <w:name w:val="Plain Table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6" w:customStyle="1">
    <w:name w:val="Plain Table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Plain Table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1 Light"/>
    <w:basedOn w:val="816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Grid Table 1 Light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Grid Table 1 Light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Grid Table 1 Light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Grid Table 2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2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2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2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3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3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3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4"/>
    <w:basedOn w:val="816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0" w:customStyle="1">
    <w:name w:val="Grid Table 4 - Accent 1"/>
    <w:basedOn w:val="816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1" w:customStyle="1">
    <w:name w:val="Grid Table 4 - Accent 2"/>
    <w:basedOn w:val="816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Grid Table 4 - Accent 3"/>
    <w:basedOn w:val="816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3" w:customStyle="1">
    <w:name w:val="Grid Table 4 - Accent 4"/>
    <w:basedOn w:val="816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Grid Table 4 - Accent 5"/>
    <w:basedOn w:val="816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5" w:customStyle="1">
    <w:name w:val="Grid Table 4 - Accent 6"/>
    <w:basedOn w:val="81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6" w:customStyle="1">
    <w:name w:val="Grid Table 5 Dark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1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0" w:customStyle="1">
    <w:name w:val="Grid Table 5 Dark- Accent 4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1" w:customStyle="1">
    <w:name w:val="Grid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2" w:customStyle="1">
    <w:name w:val="Grid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3" w:customStyle="1">
    <w:name w:val="Grid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4" w:customStyle="1">
    <w:name w:val="Grid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5" w:customStyle="1">
    <w:name w:val="Grid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6" w:customStyle="1">
    <w:name w:val="Grid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7" w:customStyle="1">
    <w:name w:val="Grid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8" w:customStyle="1">
    <w:name w:val="Grid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9" w:customStyle="1">
    <w:name w:val="Grid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0" w:customStyle="1">
    <w:name w:val="Grid Table 7 Colorful"/>
    <w:basedOn w:val="816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1" w:customStyle="1">
    <w:name w:val="Grid Table 7 Colorful - Accent 1"/>
    <w:basedOn w:val="816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2" w:customStyle="1">
    <w:name w:val="Grid Table 7 Colorful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3" w:customStyle="1">
    <w:name w:val="Grid Table 7 Colorful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4" w:customStyle="1">
    <w:name w:val="Grid Table 7 Colorful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5" w:customStyle="1">
    <w:name w:val="Grid Table 7 Colorful - Accent 5"/>
    <w:basedOn w:val="816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6" w:customStyle="1">
    <w:name w:val="Grid Table 7 Colorful - Accent 6"/>
    <w:basedOn w:val="81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7" w:customStyle="1">
    <w:name w:val="List Table 1 Light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1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2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1 Light - Accent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1 Light - Accent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1 Light - Accent 6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2"/>
    <w:basedOn w:val="816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8" w:customStyle="1">
    <w:name w:val="List Table 2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9" w:customStyle="1">
    <w:name w:val="List Table 2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0" w:customStyle="1">
    <w:name w:val="List Table 2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1" w:customStyle="1">
    <w:name w:val="List Table 3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3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3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3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4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4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4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List Table 5 Dark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List Table 5 Dark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0" w:customStyle="1">
    <w:name w:val="List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1" w:customStyle="1">
    <w:name w:val="List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2" w:customStyle="1">
    <w:name w:val="List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3" w:customStyle="1">
    <w:name w:val="List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4" w:customStyle="1">
    <w:name w:val="List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5" w:customStyle="1">
    <w:name w:val="List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6" w:customStyle="1">
    <w:name w:val="List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7" w:customStyle="1">
    <w:name w:val="List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8" w:customStyle="1">
    <w:name w:val="List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9" w:customStyle="1">
    <w:name w:val="List Table 7 Colorful"/>
    <w:basedOn w:val="816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0" w:customStyle="1">
    <w:name w:val="List Table 7 Colorful - Accent 1"/>
    <w:basedOn w:val="816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1" w:customStyle="1">
    <w:name w:val="List Table 7 Colorful - Accent 2"/>
    <w:basedOn w:val="816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2" w:customStyle="1">
    <w:name w:val="List Table 7 Colorful - Accent 3"/>
    <w:basedOn w:val="816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3" w:customStyle="1">
    <w:name w:val="List Table 7 Colorful - Accent 4"/>
    <w:basedOn w:val="816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4" w:customStyle="1">
    <w:name w:val="List Table 7 Colorful - Accent 5"/>
    <w:basedOn w:val="816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5" w:customStyle="1">
    <w:name w:val="List Table 7 Colorful - Accent 6"/>
    <w:basedOn w:val="81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6" w:customStyle="1">
    <w:name w:val="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7" w:customStyle="1">
    <w:name w:val="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8" w:customStyle="1">
    <w:name w:val="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9" w:customStyle="1">
    <w:name w:val="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0" w:customStyle="1">
    <w:name w:val="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1" w:customStyle="1">
    <w:name w:val="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2" w:customStyle="1">
    <w:name w:val="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3" w:customStyle="1">
    <w:name w:val="Bordered &amp; 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4" w:customStyle="1">
    <w:name w:val="Bordered &amp; 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5" w:customStyle="1">
    <w:name w:val="Bordered &amp; 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6" w:customStyle="1">
    <w:name w:val="Bordered &amp; 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7" w:customStyle="1">
    <w:name w:val="Bordered &amp; 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8" w:customStyle="1">
    <w:name w:val="Bordered &amp; 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9" w:customStyle="1">
    <w:name w:val="Bordered &amp; 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0" w:customStyle="1">
    <w:name w:val="Bordered"/>
    <w:basedOn w:val="816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1" w:customStyle="1">
    <w:name w:val="Bordered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2" w:customStyle="1">
    <w:name w:val="Bordered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3" w:customStyle="1">
    <w:name w:val="Bordered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4" w:customStyle="1">
    <w:name w:val="Bordered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5" w:customStyle="1">
    <w:name w:val="Bordered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6" w:customStyle="1">
    <w:name w:val="Bordered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7">
    <w:name w:val="footnote text"/>
    <w:basedOn w:val="805"/>
    <w:link w:val="968"/>
    <w:uiPriority w:val="99"/>
    <w:semiHidden/>
    <w:unhideWhenUsed/>
    <w:pPr>
      <w:spacing w:after="40"/>
    </w:pPr>
    <w:rPr>
      <w:sz w:val="18"/>
    </w:rPr>
  </w:style>
  <w:style w:type="character" w:styleId="968" w:customStyle="1">
    <w:name w:val="Текст сноски Знак"/>
    <w:link w:val="967"/>
    <w:uiPriority w:val="99"/>
    <w:rPr>
      <w:sz w:val="18"/>
    </w:rPr>
  </w:style>
  <w:style w:type="character" w:styleId="969">
    <w:name w:val="footnote reference"/>
    <w:basedOn w:val="815"/>
    <w:uiPriority w:val="99"/>
    <w:unhideWhenUsed/>
    <w:rPr>
      <w:vertAlign w:val="superscript"/>
    </w:rPr>
  </w:style>
  <w:style w:type="paragraph" w:styleId="970">
    <w:name w:val="endnote text"/>
    <w:basedOn w:val="805"/>
    <w:link w:val="971"/>
    <w:uiPriority w:val="99"/>
    <w:semiHidden/>
    <w:unhideWhenUsed/>
    <w:rPr>
      <w:sz w:val="20"/>
    </w:rPr>
  </w:style>
  <w:style w:type="character" w:styleId="971" w:customStyle="1">
    <w:name w:val="Текст концевой сноски Знак"/>
    <w:link w:val="970"/>
    <w:uiPriority w:val="99"/>
    <w:rPr>
      <w:sz w:val="20"/>
    </w:rPr>
  </w:style>
  <w:style w:type="character" w:styleId="972">
    <w:name w:val="endnote reference"/>
    <w:basedOn w:val="815"/>
    <w:uiPriority w:val="99"/>
    <w:semiHidden/>
    <w:unhideWhenUsed/>
    <w:rPr>
      <w:vertAlign w:val="superscript"/>
    </w:rPr>
  </w:style>
  <w:style w:type="paragraph" w:styleId="973">
    <w:name w:val="toc 1"/>
    <w:basedOn w:val="805"/>
    <w:next w:val="805"/>
    <w:uiPriority w:val="39"/>
    <w:unhideWhenUsed/>
    <w:pPr>
      <w:spacing w:after="57"/>
    </w:pPr>
  </w:style>
  <w:style w:type="paragraph" w:styleId="974">
    <w:name w:val="toc 2"/>
    <w:basedOn w:val="805"/>
    <w:next w:val="805"/>
    <w:uiPriority w:val="39"/>
    <w:unhideWhenUsed/>
    <w:pPr>
      <w:ind w:left="283"/>
      <w:spacing w:after="57"/>
    </w:pPr>
  </w:style>
  <w:style w:type="paragraph" w:styleId="975">
    <w:name w:val="toc 3"/>
    <w:basedOn w:val="805"/>
    <w:next w:val="805"/>
    <w:uiPriority w:val="39"/>
    <w:unhideWhenUsed/>
    <w:pPr>
      <w:ind w:left="567"/>
      <w:spacing w:after="57"/>
    </w:pPr>
  </w:style>
  <w:style w:type="paragraph" w:styleId="976">
    <w:name w:val="toc 4"/>
    <w:basedOn w:val="805"/>
    <w:next w:val="805"/>
    <w:uiPriority w:val="39"/>
    <w:unhideWhenUsed/>
    <w:pPr>
      <w:ind w:left="850"/>
      <w:spacing w:after="57"/>
    </w:pPr>
  </w:style>
  <w:style w:type="paragraph" w:styleId="977">
    <w:name w:val="toc 5"/>
    <w:basedOn w:val="805"/>
    <w:next w:val="805"/>
    <w:uiPriority w:val="39"/>
    <w:unhideWhenUsed/>
    <w:pPr>
      <w:ind w:left="1134"/>
      <w:spacing w:after="57"/>
    </w:pPr>
  </w:style>
  <w:style w:type="paragraph" w:styleId="978">
    <w:name w:val="toc 6"/>
    <w:basedOn w:val="805"/>
    <w:next w:val="805"/>
    <w:uiPriority w:val="39"/>
    <w:unhideWhenUsed/>
    <w:pPr>
      <w:ind w:left="1417"/>
      <w:spacing w:after="57"/>
    </w:pPr>
  </w:style>
  <w:style w:type="paragraph" w:styleId="979">
    <w:name w:val="toc 7"/>
    <w:basedOn w:val="805"/>
    <w:next w:val="805"/>
    <w:uiPriority w:val="39"/>
    <w:unhideWhenUsed/>
    <w:pPr>
      <w:ind w:left="1701"/>
      <w:spacing w:after="57"/>
    </w:pPr>
  </w:style>
  <w:style w:type="paragraph" w:styleId="980">
    <w:name w:val="toc 8"/>
    <w:basedOn w:val="805"/>
    <w:next w:val="805"/>
    <w:uiPriority w:val="39"/>
    <w:unhideWhenUsed/>
    <w:pPr>
      <w:ind w:left="1984"/>
      <w:spacing w:after="57"/>
    </w:pPr>
  </w:style>
  <w:style w:type="paragraph" w:styleId="981">
    <w:name w:val="toc 9"/>
    <w:basedOn w:val="805"/>
    <w:next w:val="805"/>
    <w:uiPriority w:val="39"/>
    <w:unhideWhenUsed/>
    <w:pPr>
      <w:ind w:left="2268"/>
      <w:spacing w:after="57"/>
    </w:pPr>
  </w:style>
  <w:style w:type="paragraph" w:styleId="982">
    <w:name w:val="TOC Heading"/>
    <w:uiPriority w:val="39"/>
    <w:unhideWhenUsed/>
  </w:style>
  <w:style w:type="paragraph" w:styleId="983">
    <w:name w:val="table of figures"/>
    <w:basedOn w:val="805"/>
    <w:next w:val="805"/>
    <w:uiPriority w:val="99"/>
    <w:unhideWhenUsed/>
  </w:style>
  <w:style w:type="paragraph" w:styleId="984">
    <w:name w:val="Header"/>
    <w:basedOn w:val="805"/>
    <w:link w:val="837"/>
    <w:uiPriority w:val="99"/>
    <w:pPr>
      <w:tabs>
        <w:tab w:val="center" w:pos="4677" w:leader="none"/>
        <w:tab w:val="right" w:pos="9355" w:leader="none"/>
      </w:tabs>
    </w:pPr>
  </w:style>
  <w:style w:type="paragraph" w:styleId="985">
    <w:name w:val="Footer"/>
    <w:basedOn w:val="805"/>
    <w:link w:val="838"/>
    <w:uiPriority w:val="99"/>
    <w:pPr>
      <w:tabs>
        <w:tab w:val="center" w:pos="4677" w:leader="none"/>
        <w:tab w:val="right" w:pos="9355" w:leader="none"/>
      </w:tabs>
    </w:pPr>
  </w:style>
  <w:style w:type="character" w:styleId="986">
    <w:name w:val="page number"/>
    <w:basedOn w:val="815"/>
  </w:style>
  <w:style w:type="paragraph" w:styleId="987">
    <w:name w:val="Document Map"/>
    <w:basedOn w:val="80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8">
    <w:name w:val="Hyperlink"/>
    <w:uiPriority w:val="99"/>
    <w:rPr>
      <w:color w:val="0000ff"/>
      <w:u w:val="single"/>
    </w:rPr>
  </w:style>
  <w:style w:type="paragraph" w:styleId="989">
    <w:name w:val="Balloon Text"/>
    <w:basedOn w:val="805"/>
    <w:link w:val="990"/>
    <w:uiPriority w:val="99"/>
    <w:semiHidden/>
    <w:unhideWhenUsed/>
    <w:rPr>
      <w:rFonts w:ascii="Tahoma" w:hAnsi="Tahoma" w:cs="Tahoma"/>
      <w:sz w:val="16"/>
      <w:szCs w:val="16"/>
    </w:rPr>
  </w:style>
  <w:style w:type="character" w:styleId="990" w:customStyle="1">
    <w:name w:val="Текст выноски Знак"/>
    <w:basedOn w:val="815"/>
    <w:link w:val="98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20</cp:revision>
  <dcterms:created xsi:type="dcterms:W3CDTF">2026-02-17T07:57:00Z</dcterms:created>
  <dcterms:modified xsi:type="dcterms:W3CDTF">2026-10-15T12:56:45Z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