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5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5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АРБИТРАЖНЫЙ СУД РОСТОВСКОЙ ОБЛАСТИ</w:t>
      </w:r>
      <w:r>
        <w:rPr>
          <w:bCs/>
          <w:sz w:val="28"/>
          <w:szCs w:val="28"/>
        </w:rPr>
      </w:r>
    </w:p>
    <w:p>
      <w:pPr>
        <w:jc w:val="center"/>
      </w:pPr>
      <w:r>
        <w:t xml:space="preserve">344 002 г. Ростов-на-Дону, ул. Станиславского, 10/11-13</w:t>
      </w:r>
      <w:r/>
    </w:p>
    <w:p>
      <w:pPr>
        <w:jc w:val="center"/>
        <w:rPr>
          <w:lang w:val="en-US"/>
        </w:rPr>
      </w:pPr>
      <w:r>
        <w:rPr>
          <w:lang w:val="en-US"/>
        </w:rPr>
        <w:t xml:space="preserve">http://www.</w:t>
      </w:r>
      <w:r>
        <w:rPr>
          <w:lang w:val="en-US"/>
        </w:rPr>
        <w:t xml:space="preserve">rostov</w:t>
      </w:r>
      <w:r>
        <w:rPr>
          <w:lang w:val="en-US"/>
        </w:rPr>
        <w:t xml:space="preserve">.</w:t>
      </w:r>
      <w:r>
        <w:rPr>
          <w:lang w:val="en-US"/>
        </w:rPr>
        <w:t xml:space="preserve">arbitr</w:t>
      </w:r>
      <w:r>
        <w:rPr>
          <w:lang w:val="en-US"/>
        </w:rPr>
        <w:t xml:space="preserve">.</w:t>
      </w:r>
      <w:r>
        <w:rPr>
          <w:lang w:val="en-US"/>
        </w:rPr>
        <w:t xml:space="preserve">ru</w:t>
      </w:r>
      <w:r>
        <w:rPr>
          <w:lang w:val="en-US"/>
        </w:rPr>
        <w:t xml:space="preserve">; </w:t>
      </w:r>
      <w:r>
        <w:t xml:space="preserve">е</w:t>
      </w:r>
      <w:r>
        <w:rPr>
          <w:lang w:val="en-US"/>
        </w:rPr>
        <w:t xml:space="preserve">-mail: </w:t>
      </w:r>
      <w:r>
        <w:fldChar w:fldCharType="begin"/>
      </w:r>
      <w:r>
        <w:rPr>
          <w:lang w:val="en-US"/>
        </w:rPr>
        <w:instrText xml:space="preserve"> HYPERLINK "mailto:info@rostov.arbitr.ru" \o "mailto:info@rostov.arbitr.ru" </w:instrText>
      </w:r>
      <w:r>
        <w:fldChar w:fldCharType="separate"/>
      </w:r>
      <w:r>
        <w:rPr>
          <w:rStyle w:val="988"/>
          <w:lang w:val="en-US"/>
        </w:rPr>
        <w:t xml:space="preserve">info@</w:t>
      </w:r>
      <w:r>
        <w:rPr>
          <w:rStyle w:val="988"/>
          <w:lang w:val="en-US"/>
        </w:rPr>
        <w:t xml:space="preserve">rostov</w:t>
      </w:r>
      <w:r>
        <w:rPr>
          <w:rStyle w:val="988"/>
          <w:lang w:val="en-US"/>
        </w:rPr>
        <w:t xml:space="preserve">.</w:t>
      </w:r>
      <w:r>
        <w:rPr>
          <w:rStyle w:val="988"/>
          <w:lang w:val="en-US"/>
        </w:rPr>
        <w:t xml:space="preserve">arbitr</w:t>
      </w:r>
      <w:r>
        <w:rPr>
          <w:rStyle w:val="988"/>
          <w:lang w:val="en-US"/>
        </w:rPr>
        <w:t xml:space="preserve">.</w:t>
      </w:r>
      <w:r>
        <w:rPr>
          <w:rStyle w:val="988"/>
          <w:lang w:val="en-US"/>
        </w:rPr>
        <w:t xml:space="preserve">ru</w:t>
      </w:r>
      <w:r>
        <w:rPr>
          <w:rStyle w:val="988"/>
          <w:lang w:val="en-US"/>
        </w:rPr>
        <w:fldChar w:fldCharType="end"/>
      </w:r>
      <w:r>
        <w:rPr>
          <w:lang w:val="en-US"/>
        </w:rPr>
      </w:r>
    </w:p>
    <w:p>
      <w:pPr>
        <w:jc w:val="center"/>
        <w:spacing w:line="360" w:lineRule="auto"/>
        <w:rPr>
          <w:lang w:val="en-US"/>
        </w:rPr>
        <w:outlineLvl w:val="0"/>
      </w:pPr>
      <w:r>
        <w:rPr>
          <w:lang w:val="en-US"/>
        </w:rPr>
      </w:r>
      <w:r>
        <w:rPr>
          <w:lang w:val="en-US"/>
        </w:rPr>
      </w:r>
    </w:p>
    <w:p>
      <w:pPr>
        <w:jc w:val="center"/>
        <w:spacing w:line="360" w:lineRule="auto"/>
        <w:rPr>
          <w:sz w:val="28"/>
          <w:szCs w:val="28"/>
        </w:rPr>
        <w:outlineLvl w:val="0"/>
      </w:pPr>
      <w:r>
        <w:rPr>
          <w:sz w:val="28"/>
          <w:szCs w:val="28"/>
        </w:rPr>
        <w:t xml:space="preserve">О </w:t>
      </w:r>
      <w:r>
        <w:rPr>
          <w:sz w:val="28"/>
          <w:szCs w:val="28"/>
        </w:rPr>
        <w:t xml:space="preserve">П</w:t>
      </w:r>
      <w:r>
        <w:rPr>
          <w:sz w:val="28"/>
          <w:szCs w:val="28"/>
        </w:rPr>
        <w:t xml:space="preserve"> Р Е Д Е Л Е Н И Е</w:t>
      </w:r>
      <w:r>
        <w:rPr>
          <w:sz w:val="28"/>
          <w:szCs w:val="28"/>
        </w:rPr>
      </w:r>
    </w:p>
    <w:p>
      <w:pPr>
        <w:jc w:val="center"/>
      </w:pPr>
      <w:r>
        <w:t xml:space="preserve">о принятии к рассмотрению заявления об установлении размера требований кредиторов </w:t>
      </w:r>
      <w:r/>
    </w:p>
    <w:p>
      <w:pPr>
        <w:jc w:val="center"/>
      </w:pPr>
      <w:r/>
      <w:r/>
    </w:p>
    <w:p>
      <w:r>
        <w:t xml:space="preserve">г. Ростов-на-Дону </w:t>
      </w:r>
      <w:r/>
    </w:p>
    <w:tbl>
      <w:tblPr>
        <w:tblStyle w:val="841"/>
        <w:tblW w:w="0" w:type="auto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ook w:val="04A0" w:firstRow="1" w:lastRow="0" w:firstColumn="1" w:lastColumn="0" w:noHBand="0" w:noVBand="1"/>
      </w:tblPr>
      <w:tblGrid>
        <w:gridCol w:w="6487"/>
        <w:gridCol w:w="3083"/>
      </w:tblGrid>
      <w:tr>
        <w:tblPrEx/>
        <w:trPr/>
        <w:tc>
          <w:tcPr>
            <w:tcW w:w="6487" w:type="dxa"/>
            <w:textDirection w:val="lrTb"/>
            <w:noWrap w:val="false"/>
          </w:tcPr>
          <w:p>
            <w:pP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</w:pPr>
            <w: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  <w:t xml:space="preserve">[66]</w:t>
            </w:r>
            <w:r>
              <w:t xml:space="preserve">                                                                                                                             </w:t>
            </w:r>
            <w: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</w:r>
          </w:p>
        </w:tc>
        <w:tc>
          <w:tcPr>
            <w:tcW w:w="3083" w:type="dxa"/>
            <w:textDirection w:val="lrTb"/>
            <w:noWrap w:val="false"/>
          </w:tcPr>
          <w:p>
            <w:pPr>
              <w:rPr>
                <w:lang w:val="en-US"/>
              </w:rPr>
            </w:pPr>
            <w:r>
              <w:t xml:space="preserve">Дело№</w:t>
            </w:r>
            <w:r>
              <w:rPr>
                <w:rFonts w:ascii="Liberation Sans" w:hAnsi="Liberation Sans" w:eastAsia="Liberation Sans" w:cs="Liberation Sans"/>
                <w:color w:val="212121"/>
                <w:sz w:val="23"/>
                <w:highlight w:val="white"/>
              </w:rPr>
              <w:t xml:space="preserve">[1] </w:t>
            </w:r>
            <w:r>
              <w:rPr>
                <w:lang w:val="en-US"/>
              </w:rPr>
            </w:r>
          </w:p>
        </w:tc>
      </w:tr>
    </w:tbl>
    <w:p>
      <w:pPr>
        <w:spacing w:line="360" w:lineRule="auto"/>
        <w:tabs>
          <w:tab w:val="left" w:pos="6300" w:leader="none"/>
        </w:tabs>
      </w:pPr>
      <w:r/>
      <w:r/>
    </w:p>
    <w:p>
      <w:pPr>
        <w:ind w:firstLine="709"/>
        <w:jc w:val="both"/>
      </w:pPr>
      <w:r>
        <w:t xml:space="preserve">Арбитражный суд Ростовской области  в составе судьи </w:t>
      </w:r>
      <w:r>
        <w:t xml:space="preserve">[415]</w:t>
      </w:r>
      <w:r>
        <w:t xml:space="preserve">., </w:t>
      </w:r>
      <w:r/>
    </w:p>
    <w:p>
      <w:pPr>
        <w:jc w:val="both"/>
      </w:pPr>
      <w:r>
        <w:t xml:space="preserve">ознакомившись с заявлением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[989]</w:t>
      </w:r>
      <w:r>
        <w:t xml:space="preserve"> (ИНН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[991]</w:t>
      </w:r>
      <w:r>
        <w:t xml:space="preserve">, ОГРН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[990]</w:t>
      </w:r>
      <w:r>
        <w:t xml:space="preserve">, место нахождения: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[988]</w:t>
      </w:r>
      <w:r>
        <w:t xml:space="preserve">)</w:t>
      </w:r>
      <w:r/>
    </w:p>
    <w:p>
      <w:pPr>
        <w:jc w:val="both"/>
      </w:pPr>
      <w:r>
        <w:t xml:space="preserve">о включении в реестр требований кредиторов </w:t>
      </w:r>
      <w:r/>
    </w:p>
    <w:p>
      <w:pPr>
        <w:jc w:val="both"/>
        <w:tabs>
          <w:tab w:val="left" w:pos="708" w:leader="none"/>
          <w:tab w:val="center" w:pos="4677" w:leader="none"/>
          <w:tab w:val="right" w:pos="9355" w:leader="none"/>
        </w:tabs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в рамках дела о н</w:t>
      </w:r>
      <w:r>
        <w:rPr>
          <w:rFonts w:ascii="Times New Roman" w:hAnsi="Times New Roman" w:eastAsia="Times New Roman" w:cs="Times New Roman"/>
        </w:rPr>
        <w:t xml:space="preserve">есостоятельности (банкротстве)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  <w:color w:val="212121"/>
          <w:sz w:val="23"/>
          <w:highlight w:val="white"/>
        </w:rPr>
        <w:t xml:space="preserve">индивидуального предпринимателя [2.1] (ОГРНИП [4.1], ИНН [4], адрес регистрации: [6]),</w:t>
      </w:r>
      <w:r>
        <w:rPr>
          <w:rFonts w:ascii="Times New Roman" w:hAnsi="Times New Roman" w:eastAsia="Times New Roman" w:cs="Times New Roman"/>
          <w:color w:val="212121"/>
          <w:sz w:val="23"/>
          <w:highlight w:val="white"/>
        </w:rPr>
      </w:r>
      <w:r>
        <w:rPr>
          <w:rFonts w:ascii="Times New Roman" w:hAnsi="Times New Roman" w:eastAsia="Times New Roman" w:cs="Times New Roman"/>
        </w:rPr>
      </w:r>
    </w:p>
    <w:p>
      <w:pPr>
        <w:jc w:val="both"/>
      </w:pPr>
      <w:r/>
      <w:r/>
    </w:p>
    <w:p>
      <w:pPr>
        <w:ind w:firstLine="709"/>
        <w:jc w:val="both"/>
        <w:widowControl w:val="off"/>
      </w:pPr>
      <w:r>
        <w:t xml:space="preserve">установил: решением Арбитражного суда Ростовской области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[7] </w:t>
      </w:r>
      <w:r>
        <w:t xml:space="preserve"> должник признан несостоятельным (банкротом), в отношении него введена процедура реализации имущества гражданина. Финансовым управляющим </w:t>
      </w:r>
      <w:r>
        <w:t xml:space="preserve">утвержден</w:t>
      </w:r>
      <w:r>
        <w:t xml:space="preserve">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[8]</w:t>
      </w:r>
      <w:r>
        <w:t xml:space="preserve">. </w:t>
      </w:r>
      <w:r/>
    </w:p>
    <w:p>
      <w:pPr>
        <w:ind w:firstLine="709"/>
        <w:jc w:val="both"/>
        <w:widowControl w:val="off"/>
      </w:pPr>
      <w:r>
        <w:t xml:space="preserve">Сведения о введении процедуры реализации имущества должника опубликованы</w:t>
      </w:r>
      <w:r>
        <w:t xml:space="preserve"> [на сайте ЕФРСБ №[9] от </w:t>
      </w:r>
      <w:r>
        <w:t xml:space="preserve">[11]]</w:t>
      </w:r>
      <w:r>
        <w:t xml:space="preserve"> в газете «Коммерсантъ» №</w:t>
      </w:r>
      <w:r>
        <w:t xml:space="preserve">[67]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[68]</w:t>
      </w:r>
      <w:r>
        <w:t xml:space="preserve"> </w:t>
      </w:r>
      <w:r/>
    </w:p>
    <w:p>
      <w:pPr>
        <w:ind w:firstLine="709"/>
        <w:jc w:val="both"/>
        <w:widowControl w:val="off"/>
      </w:pPr>
      <w:r>
        <w:rPr>
          <w:shd w:val="clear" w:color="auto" w:fill="ffffff"/>
        </w:rPr>
        <w:t xml:space="preserve">[23]</w:t>
      </w:r>
      <w:r>
        <w:rPr>
          <w:shd w:val="clear" w:color="auto" w:fill="ffffff"/>
        </w:rPr>
        <w:t xml:space="preserve"> (согласно штампу канцелярии</w:t>
      </w:r>
      <w:r>
        <w:rPr>
          <w:shd w:val="clear" w:color="auto" w:fill="ffffff"/>
        </w:rPr>
        <w:t xml:space="preserve">)</w:t>
      </w:r>
      <w:r>
        <w:rPr>
          <w:shd w:val="clear" w:color="auto" w:fill="ffffff"/>
        </w:rPr>
        <w:t xml:space="preserve">;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[24]</w:t>
      </w:r>
      <w:r>
        <w:rPr>
          <w:shd w:val="clear" w:color="auto" w:fill="ffffff"/>
        </w:rPr>
        <w:t xml:space="preserve"> </w:t>
      </w:r>
      <w:r>
        <w:t xml:space="preserve">посредством сервиса электронной подачи документов «Мой Арбитр»</w:t>
      </w:r>
      <w:r>
        <w:rPr>
          <w:bCs/>
        </w:rPr>
        <w:t xml:space="preserve">)</w:t>
      </w:r>
      <w:r>
        <w:t xml:space="preserve"> [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989]</w:t>
      </w:r>
      <w:r>
        <w:t xml:space="preserve"> обратилось с заявлением о включении в третью очередь реестра требований кредиторов должника задолженности по кредитным договорам</w:t>
      </w:r>
      <w:r>
        <w:t xml:space="preserve"> </w:t>
      </w:r>
      <w:r>
        <w:t xml:space="preserve"> </w:t>
      </w:r>
      <w:r>
        <w:t xml:space="preserve">№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[110]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[100]</w:t>
      </w:r>
      <w:r>
        <w:t xml:space="preserve">, 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[111]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[101]</w:t>
      </w:r>
      <w:r>
        <w:t xml:space="preserve">,</w:t>
      </w:r>
      <w:r>
        <w:t xml:space="preserve"> 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[112]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[102]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[113]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[103]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[114]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[104]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, </w:t>
      </w:r>
      <w:r>
        <w:t xml:space="preserve">по договору №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[115]</w:t>
      </w:r>
      <w:r>
        <w:t xml:space="preserve"> от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[105]</w:t>
      </w:r>
      <w:r>
        <w:rPr>
          <w:rFonts w:ascii="Liberation Sans" w:hAnsi="Liberation Sans" w:eastAsia="Liberation Sans" w:cs="Liberation Sans"/>
          <w:color w:val="212121"/>
          <w:sz w:val="23"/>
        </w:rPr>
        <w:t xml:space="preserve"> </w:t>
      </w:r>
      <w:r>
        <w:t xml:space="preserve"> в размере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[12]</w:t>
      </w:r>
      <w:r>
        <w:t xml:space="preserve"> руб., из них: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[13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] </w:t>
      </w:r>
      <w:r>
        <w:t xml:space="preserve">руб. – основной долг,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[14] </w:t>
      </w:r>
      <w:r>
        <w:t xml:space="preserve">руб. – проценты,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[15] </w:t>
      </w:r>
      <w:r>
        <w:t xml:space="preserve">руб. – неустойка;</w:t>
      </w:r>
      <w:r>
        <w:br/>
        <w:t xml:space="preserve">[17] – государственная пошлина, о взыскан</w:t>
      </w:r>
      <w:r>
        <w:t xml:space="preserve">ии с должника государственной п</w:t>
      </w:r>
      <w:r>
        <w:t xml:space="preserve">ошлины в размере [16] руб.</w:t>
      </w:r>
      <w:r>
        <w:t xml:space="preserve"> </w:t>
      </w:r>
      <w:r>
        <w:t xml:space="preserve"> </w:t>
      </w:r>
      <w:r/>
    </w:p>
    <w:p>
      <w:pPr>
        <w:ind w:firstLine="706"/>
        <w:jc w:val="both"/>
      </w:pPr>
      <w:r>
        <w:t xml:space="preserve">В соответствии с п. 3 ст. 100 Федерального закона от 26.10.2002 №</w:t>
      </w:r>
      <w:r>
        <w:t xml:space="preserve"> 127-ФЗ «О несостоятельности (банкротстве)» требование кредитора рассматривается судьей арбитражного суда единолично без проведения судебного заседания и вызова лиц, участвующих в деле о банкротстве, если иное не предусмотрено пунктом 3.1 настоящей статьи.</w:t>
      </w:r>
      <w:r/>
    </w:p>
    <w:p>
      <w:pPr>
        <w:ind w:firstLine="706"/>
        <w:jc w:val="both"/>
      </w:pPr>
      <w:r>
        <w:t xml:space="preserve">Руководствуясь ст. 60, 213.24 Федерального закона от 26.10.2002 № 127-ФЗ «О несостоятельности (банкротстве)», статьями 184, 185, 223 Арбитражного процессуального кодекса Российской Федерации, арбитражный суд</w:t>
      </w:r>
      <w:r/>
    </w:p>
    <w:p>
      <w:pPr>
        <w:ind w:firstLine="706"/>
        <w:jc w:val="both"/>
      </w:pPr>
      <w:r/>
      <w:r/>
    </w:p>
    <w:p>
      <w:pPr>
        <w:ind w:firstLine="748"/>
        <w:jc w:val="center"/>
        <w:rPr>
          <w:bCs/>
        </w:rPr>
      </w:pPr>
      <w:r>
        <w:rPr>
          <w:bCs/>
        </w:rPr>
        <w:t xml:space="preserve">О </w:t>
      </w:r>
      <w:r>
        <w:rPr>
          <w:bCs/>
        </w:rPr>
        <w:t xml:space="preserve">П</w:t>
      </w:r>
      <w:r>
        <w:rPr>
          <w:bCs/>
        </w:rPr>
        <w:t xml:space="preserve"> Р Е Д Е Л И Л:</w:t>
      </w:r>
      <w:r>
        <w:rPr>
          <w:bCs/>
        </w:rPr>
      </w:r>
    </w:p>
    <w:p>
      <w:pPr>
        <w:ind w:firstLine="708"/>
        <w:jc w:val="both"/>
      </w:pPr>
      <w:r>
        <w:t xml:space="preserve">Принять заявление к рассмотрению в порядке, предусмотренном п. 2 ст. 60 Федерального закона о</w:t>
      </w:r>
      <w:bookmarkStart w:id="0" w:name="_GoBack"/>
      <w:r/>
      <w:bookmarkEnd w:id="0"/>
      <w:r>
        <w:t xml:space="preserve">т 26.10.2002 № 127-ФЗ «О несостоятельности (банкротстве)».</w:t>
      </w:r>
      <w:r/>
    </w:p>
    <w:p>
      <w:pPr>
        <w:ind w:firstLine="708"/>
        <w:jc w:val="both"/>
      </w:pPr>
      <w:r>
        <w:t xml:space="preserve">Установить, что возражения относительно требований кредитора могут быть заявлены лицами, участвующими в деле о банкротстве и в арбитражном процессе по делу о банкротстве должника, не позднее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[18]</w:t>
      </w:r>
      <w:r>
        <w:t xml:space="preserve">.</w:t>
      </w:r>
      <w:r/>
    </w:p>
    <w:p>
      <w:pPr>
        <w:ind w:firstLine="709"/>
        <w:jc w:val="both"/>
      </w:pPr>
      <w:r>
        <w:t xml:space="preserve">Возражения относительно требований кредиторов (при наличии) должны поступить непосредственно в арбитражный суд до истечения указанного срока. </w:t>
      </w:r>
      <w:r/>
    </w:p>
    <w:p>
      <w:pPr>
        <w:ind w:firstLine="708"/>
        <w:jc w:val="both"/>
      </w:pPr>
      <w:r>
        <w:t xml:space="preserve">Установить срок для рассмотрения заявления до </w:t>
      </w:r>
      <w:r>
        <w:rPr>
          <w:rFonts w:ascii="Liberation Sans" w:hAnsi="Liberation Sans" w:eastAsia="Liberation Sans" w:cs="Liberation Sans"/>
          <w:color w:val="212121"/>
          <w:sz w:val="23"/>
          <w:highlight w:val="white"/>
        </w:rPr>
        <w:t xml:space="preserve">[19]</w:t>
      </w:r>
      <w:r>
        <w:t xml:space="preserve"> включительно.</w:t>
      </w:r>
      <w:r/>
    </w:p>
    <w:p>
      <w:pPr>
        <w:ind w:firstLine="709"/>
        <w:jc w:val="both"/>
        <w:shd w:val="clear" w:color="auto" w:fill="ffffff"/>
      </w:pPr>
      <w:r>
        <w:rPr>
          <w:u w:val="single"/>
        </w:rPr>
        <w:t xml:space="preserve">Документы,  направляемые в арбитражный суд, должны содержать ссылку на номер дела и обособленного спора, быть поданы на имя судьи</w:t>
      </w:r>
      <w:r>
        <w:t xml:space="preserve">.</w:t>
      </w:r>
      <w:r/>
    </w:p>
    <w:p>
      <w:pPr>
        <w:ind w:firstLine="709"/>
        <w:jc w:val="both"/>
      </w:pPr>
      <w: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6" w:tooltip="http://rostov.arbitr.ru/" w:history="1">
        <w:r>
          <w:rPr>
            <w:rStyle w:val="988"/>
            <w:color w:val="auto"/>
            <w:u w:val="none"/>
          </w:rPr>
          <w:t xml:space="preserve">http://rostov.arbitr.ru</w:t>
        </w:r>
      </w:hyperlink>
      <w:r>
        <w:t xml:space="preserve">.</w:t>
      </w:r>
      <w:r/>
    </w:p>
    <w:p>
      <w:pPr>
        <w:ind w:firstLine="706"/>
        <w:jc w:val="both"/>
        <w:rPr>
          <w:i/>
        </w:rPr>
      </w:pPr>
      <w:r>
        <w:rPr>
          <w:i/>
        </w:rPr>
        <w:t xml:space="preserve"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</w:t>
      </w:r>
      <w:r>
        <w:rPr>
          <w:i/>
        </w:rPr>
        <w:t xml:space="preserve">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</w:t>
      </w:r>
      <w:r>
        <w:rPr>
          <w:i/>
        </w:rPr>
        <w:t xml:space="preserve"> заявления к производству на следующий день после дн</w:t>
      </w:r>
      <w:r>
        <w:rPr>
          <w:i/>
        </w:rP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>
        <w:rPr>
          <w:i/>
        </w:rPr>
      </w:r>
    </w:p>
    <w:p>
      <w:pPr>
        <w:ind w:firstLine="706"/>
        <w:jc w:val="both"/>
        <w:rPr>
          <w:i/>
        </w:rPr>
      </w:pPr>
      <w:r>
        <w:rPr>
          <w:i/>
        </w:rPr>
        <w:t xml:space="preserve">Как разъяснено в </w:t>
      </w:r>
      <w:r>
        <w:rPr>
          <w:i/>
        </w:rPr>
        <w:t xml:space="preserve">абз</w:t>
      </w:r>
      <w:r>
        <w:rPr>
          <w:i/>
        </w:rPr>
        <w:t xml:space="preserve">. 1 п. 36 пленума № 40, в силу </w:t>
      </w:r>
      <w:hyperlink r:id="rId17" w:tooltip="https://login.consultant.ru/link/?req=doc&amp;base=LAW&amp;n=482731&amp;dst=1988" w:history="1">
        <w:r>
          <w:rPr>
            <w:rStyle w:val="988"/>
            <w:i/>
            <w:color w:val="auto"/>
            <w:u w:val="none"/>
          </w:rPr>
          <w:t xml:space="preserve">части 1 статьи 177</w:t>
        </w:r>
      </w:hyperlink>
      <w:r>
        <w:rPr>
          <w:i/>
        </w:rPr>
        <w:t xml:space="preserve"> и </w:t>
      </w:r>
      <w:hyperlink r:id="rId18" w:tooltip="https://login.consultant.ru/link/?req=doc&amp;base=LAW&amp;n=482731&amp;dst=1992" w:history="1">
        <w:r>
          <w:rPr>
            <w:rStyle w:val="988"/>
            <w:i/>
            <w:color w:val="auto"/>
            <w:u w:val="none"/>
          </w:rPr>
          <w:t xml:space="preserve">части 1 статьи 186</w:t>
        </w:r>
      </w:hyperlink>
      <w:r>
        <w:rPr>
          <w:i/>
        </w:rPr>
        <w:t xml:space="preserve"> АПК РФ судебные акты направляются лицам, </w:t>
      </w:r>
      <w:r>
        <w:rPr>
          <w:i/>
        </w:rPr>
        <w:t xml:space="preserve">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>
        <w:rPr>
          <w:i/>
        </w:rPr>
      </w:r>
    </w:p>
    <w:p>
      <w:pPr>
        <w:ind w:firstLine="706"/>
        <w:jc w:val="both"/>
        <w:rPr>
          <w:i/>
        </w:rPr>
      </w:pPr>
      <w:r>
        <w:rPr>
          <w:i/>
        </w:rPr>
        <w:t xml:space="preserve">Изложенный порядок применим как к документарным, так и к иным обособленным спорам по делу о банкротстве.</w:t>
      </w:r>
      <w:r>
        <w:rPr>
          <w:i/>
        </w:rPr>
      </w:r>
    </w:p>
    <w:p>
      <w:pPr>
        <w:ind w:firstLine="706"/>
        <w:jc w:val="both"/>
      </w:pPr>
      <w:r/>
      <w:r/>
    </w:p>
    <w:p>
      <w:pPr>
        <w:ind w:firstLine="709"/>
        <w:jc w:val="both"/>
        <w:shd w:val="clear" w:color="auto" w:fill="ffffff"/>
        <w:widowControl w:val="off"/>
        <w:tabs>
          <w:tab w:val="left" w:pos="566" w:leader="none"/>
        </w:tabs>
      </w:pPr>
      <w:r/>
      <w:r/>
    </w:p>
    <w:tbl>
      <w:tblPr>
        <w:tblStyle w:val="841"/>
        <w:tblW w:w="0" w:type="auto"/>
        <w:tbl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single" w:color="FFFFFF" w:themeColor="background1" w:sz="4" w:space="0"/>
          <w:insideV w:val="single" w:color="FFFFFF" w:themeColor="background1" w:sz="4" w:space="0"/>
        </w:tblBorders>
        <w:tblLook w:val="04A0" w:firstRow="1" w:lastRow="0" w:firstColumn="1" w:lastColumn="0" w:noHBand="0" w:noVBand="1"/>
      </w:tblPr>
      <w:tblGrid>
        <w:gridCol w:w="6629"/>
        <w:gridCol w:w="2941"/>
      </w:tblGrid>
      <w:tr>
        <w:tblPrEx/>
        <w:trPr/>
        <w:tc>
          <w:tcPr>
            <w:tcW w:w="6629" w:type="dxa"/>
            <w:textDirection w:val="lrTb"/>
            <w:noWrap w:val="false"/>
          </w:tcPr>
          <w:p>
            <w:pPr>
              <w:rPr>
                <w:lang w:val="en-US"/>
              </w:rPr>
            </w:pPr>
            <w:r>
              <w:t xml:space="preserve">Судья                                                                                       </w:t>
            </w:r>
            <w:r>
              <w:rPr>
                <w:lang w:val="en-US"/>
              </w:rPr>
              <w:t xml:space="preserve">                                    </w:t>
            </w:r>
            <w:r>
              <w:t xml:space="preserve">                                   </w:t>
            </w:r>
            <w:r>
              <w:rPr>
                <w:lang w:val="en-US"/>
              </w:rPr>
              <w:t xml:space="preserve">            </w:t>
            </w:r>
            <w:r>
              <w:t xml:space="preserve">  </w:t>
            </w:r>
            <w:r>
              <w:rPr>
                <w:lang w:val="en-US"/>
              </w:rPr>
            </w:r>
          </w:p>
        </w:tc>
        <w:tc>
          <w:tcPr>
            <w:tcW w:w="2941" w:type="dxa"/>
            <w:textDirection w:val="lrTb"/>
            <w:noWrap w:val="false"/>
          </w:tcPr>
          <w:p>
            <w:pPr>
              <w:rPr>
                <w:lang w:val="en-US"/>
              </w:rPr>
            </w:pPr>
            <w:r>
              <w:rPr>
                <w:lang w:val="en-US"/>
              </w:rPr>
              <w:t xml:space="preserve">[415]</w:t>
            </w:r>
            <w:r>
              <w:rPr>
                <w:lang w:val="en-US"/>
              </w:rPr>
            </w:r>
          </w:p>
        </w:tc>
      </w:tr>
    </w:tbl>
    <w:p>
      <w:r/>
      <w:r/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5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5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5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4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8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1 Char"/>
    <w:basedOn w:val="815"/>
    <w:link w:val="80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8">
    <w:name w:val="Heading 2 Char"/>
    <w:basedOn w:val="815"/>
    <w:link w:val="807"/>
    <w:uiPriority w:val="9"/>
    <w:rPr>
      <w:rFonts w:ascii="Liberation Sans" w:hAnsi="Liberation Sans" w:eastAsia="Liberation Sans" w:cs="Liberation Sans"/>
      <w:sz w:val="34"/>
    </w:rPr>
  </w:style>
  <w:style w:type="character" w:styleId="20">
    <w:name w:val="Heading 3 Char"/>
    <w:basedOn w:val="815"/>
    <w:link w:val="80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2">
    <w:name w:val="Heading 4 Char"/>
    <w:basedOn w:val="815"/>
    <w:link w:val="80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4">
    <w:name w:val="Heading 5 Char"/>
    <w:basedOn w:val="815"/>
    <w:link w:val="81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6">
    <w:name w:val="Heading 6 Char"/>
    <w:basedOn w:val="815"/>
    <w:link w:val="81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8">
    <w:name w:val="Heading 7 Char"/>
    <w:basedOn w:val="815"/>
    <w:link w:val="81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30">
    <w:name w:val="Heading 8 Char"/>
    <w:basedOn w:val="815"/>
    <w:link w:val="81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2">
    <w:name w:val="Heading 9 Char"/>
    <w:basedOn w:val="815"/>
    <w:link w:val="81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7">
    <w:name w:val="Title Char"/>
    <w:basedOn w:val="815"/>
    <w:link w:val="829"/>
    <w:uiPriority w:val="10"/>
    <w:rPr>
      <w:sz w:val="48"/>
      <w:szCs w:val="48"/>
    </w:rPr>
  </w:style>
  <w:style w:type="character" w:styleId="39">
    <w:name w:val="Subtitle Char"/>
    <w:basedOn w:val="815"/>
    <w:link w:val="831"/>
    <w:uiPriority w:val="11"/>
    <w:rPr>
      <w:sz w:val="24"/>
      <w:szCs w:val="24"/>
    </w:rPr>
  </w:style>
  <w:style w:type="character" w:styleId="41">
    <w:name w:val="Quote Char"/>
    <w:link w:val="833"/>
    <w:uiPriority w:val="29"/>
    <w:rPr>
      <w:i/>
    </w:rPr>
  </w:style>
  <w:style w:type="character" w:styleId="43">
    <w:name w:val="Intense Quote Char"/>
    <w:link w:val="835"/>
    <w:uiPriority w:val="30"/>
    <w:rPr>
      <w:i/>
    </w:rPr>
  </w:style>
  <w:style w:type="character" w:styleId="45">
    <w:name w:val="Header Char"/>
    <w:basedOn w:val="815"/>
    <w:link w:val="984"/>
    <w:uiPriority w:val="99"/>
  </w:style>
  <w:style w:type="character" w:styleId="47">
    <w:name w:val="Footer Char"/>
    <w:basedOn w:val="815"/>
    <w:link w:val="985"/>
    <w:uiPriority w:val="99"/>
  </w:style>
  <w:style w:type="character" w:styleId="49">
    <w:name w:val="Caption Char"/>
    <w:basedOn w:val="815"/>
    <w:link w:val="839"/>
    <w:uiPriority w:val="35"/>
    <w:rPr>
      <w:b/>
      <w:bCs/>
      <w:color w:val="4f81bd" w:themeColor="accent1"/>
      <w:sz w:val="18"/>
      <w:szCs w:val="18"/>
    </w:rPr>
  </w:style>
  <w:style w:type="character" w:styleId="178">
    <w:name w:val="Footnote Text Char"/>
    <w:link w:val="967"/>
    <w:uiPriority w:val="99"/>
    <w:rPr>
      <w:sz w:val="18"/>
    </w:rPr>
  </w:style>
  <w:style w:type="character" w:styleId="181">
    <w:name w:val="Endnote Text Char"/>
    <w:link w:val="970"/>
    <w:uiPriority w:val="99"/>
    <w:rPr>
      <w:sz w:val="20"/>
    </w:rPr>
  </w:style>
  <w:style w:type="paragraph" w:styleId="805" w:default="1">
    <w:name w:val="Normal"/>
    <w:qFormat/>
    <w:rPr>
      <w:sz w:val="24"/>
      <w:szCs w:val="24"/>
    </w:rPr>
  </w:style>
  <w:style w:type="paragraph" w:styleId="806">
    <w:name w:val="Heading 1"/>
    <w:basedOn w:val="805"/>
    <w:next w:val="805"/>
    <w:link w:val="81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807">
    <w:name w:val="Heading 2"/>
    <w:basedOn w:val="805"/>
    <w:next w:val="805"/>
    <w:link w:val="819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808">
    <w:name w:val="Heading 3"/>
    <w:basedOn w:val="805"/>
    <w:next w:val="805"/>
    <w:link w:val="82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809">
    <w:name w:val="Heading 4"/>
    <w:basedOn w:val="805"/>
    <w:next w:val="805"/>
    <w:link w:val="8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810">
    <w:name w:val="Heading 5"/>
    <w:basedOn w:val="805"/>
    <w:next w:val="805"/>
    <w:link w:val="822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811">
    <w:name w:val="Heading 6"/>
    <w:basedOn w:val="805"/>
    <w:next w:val="805"/>
    <w:link w:val="823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812">
    <w:name w:val="Heading 7"/>
    <w:basedOn w:val="805"/>
    <w:next w:val="805"/>
    <w:link w:val="824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813">
    <w:name w:val="Heading 8"/>
    <w:basedOn w:val="805"/>
    <w:next w:val="805"/>
    <w:link w:val="825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814">
    <w:name w:val="Heading 9"/>
    <w:basedOn w:val="805"/>
    <w:next w:val="805"/>
    <w:link w:val="826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815" w:default="1">
    <w:name w:val="Default Paragraph Font"/>
    <w:uiPriority w:val="1"/>
    <w:semiHidden/>
    <w:unhideWhenUsed/>
  </w:style>
  <w:style w:type="table" w:styleId="81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17" w:default="1">
    <w:name w:val="No List"/>
    <w:uiPriority w:val="99"/>
    <w:semiHidden/>
    <w:unhideWhenUsed/>
  </w:style>
  <w:style w:type="character" w:styleId="818" w:customStyle="1">
    <w:name w:val="Заголовок 1 Знак"/>
    <w:basedOn w:val="815"/>
    <w:link w:val="80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819" w:customStyle="1">
    <w:name w:val="Заголовок 2 Знак"/>
    <w:basedOn w:val="815"/>
    <w:link w:val="807"/>
    <w:uiPriority w:val="9"/>
    <w:rPr>
      <w:rFonts w:ascii="Liberation Sans" w:hAnsi="Liberation Sans" w:eastAsia="Liberation Sans" w:cs="Liberation Sans"/>
      <w:sz w:val="34"/>
    </w:rPr>
  </w:style>
  <w:style w:type="character" w:styleId="820" w:customStyle="1">
    <w:name w:val="Заголовок 3 Знак"/>
    <w:basedOn w:val="815"/>
    <w:link w:val="80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821" w:customStyle="1">
    <w:name w:val="Заголовок 4 Знак"/>
    <w:basedOn w:val="815"/>
    <w:link w:val="80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822" w:customStyle="1">
    <w:name w:val="Заголовок 5 Знак"/>
    <w:basedOn w:val="815"/>
    <w:link w:val="81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823" w:customStyle="1">
    <w:name w:val="Заголовок 6 Знак"/>
    <w:basedOn w:val="815"/>
    <w:link w:val="81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824" w:customStyle="1">
    <w:name w:val="Заголовок 7 Знак"/>
    <w:basedOn w:val="815"/>
    <w:link w:val="81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825" w:customStyle="1">
    <w:name w:val="Заголовок 8 Знак"/>
    <w:basedOn w:val="815"/>
    <w:link w:val="81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826" w:customStyle="1">
    <w:name w:val="Заголовок 9 Знак"/>
    <w:basedOn w:val="815"/>
    <w:link w:val="81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827">
    <w:name w:val="List Paragraph"/>
    <w:basedOn w:val="805"/>
    <w:uiPriority w:val="34"/>
    <w:qFormat/>
    <w:pPr>
      <w:contextualSpacing/>
      <w:ind w:left="720"/>
    </w:pPr>
  </w:style>
  <w:style w:type="paragraph" w:styleId="828">
    <w:name w:val="No Spacing"/>
    <w:uiPriority w:val="1"/>
    <w:qFormat/>
  </w:style>
  <w:style w:type="paragraph" w:styleId="829">
    <w:name w:val="Title"/>
    <w:basedOn w:val="805"/>
    <w:next w:val="805"/>
    <w:link w:val="83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830" w:customStyle="1">
    <w:name w:val="Название Знак"/>
    <w:basedOn w:val="815"/>
    <w:link w:val="829"/>
    <w:uiPriority w:val="10"/>
    <w:rPr>
      <w:sz w:val="48"/>
      <w:szCs w:val="48"/>
    </w:rPr>
  </w:style>
  <w:style w:type="paragraph" w:styleId="831">
    <w:name w:val="Subtitle"/>
    <w:basedOn w:val="805"/>
    <w:next w:val="805"/>
    <w:link w:val="832"/>
    <w:uiPriority w:val="11"/>
    <w:qFormat/>
    <w:pPr>
      <w:spacing w:before="200" w:after="200"/>
    </w:pPr>
  </w:style>
  <w:style w:type="character" w:styleId="832" w:customStyle="1">
    <w:name w:val="Подзаголовок Знак"/>
    <w:basedOn w:val="815"/>
    <w:link w:val="831"/>
    <w:uiPriority w:val="11"/>
    <w:rPr>
      <w:sz w:val="24"/>
      <w:szCs w:val="24"/>
    </w:rPr>
  </w:style>
  <w:style w:type="paragraph" w:styleId="833">
    <w:name w:val="Quote"/>
    <w:basedOn w:val="805"/>
    <w:next w:val="805"/>
    <w:link w:val="834"/>
    <w:uiPriority w:val="29"/>
    <w:qFormat/>
    <w:pPr>
      <w:ind w:left="720" w:right="720"/>
    </w:pPr>
    <w:rPr>
      <w:i/>
    </w:rPr>
  </w:style>
  <w:style w:type="character" w:styleId="834" w:customStyle="1">
    <w:name w:val="Цитата 2 Знак"/>
    <w:link w:val="833"/>
    <w:uiPriority w:val="29"/>
    <w:rPr>
      <w:i/>
    </w:rPr>
  </w:style>
  <w:style w:type="paragraph" w:styleId="835">
    <w:name w:val="Intense Quote"/>
    <w:basedOn w:val="805"/>
    <w:next w:val="805"/>
    <w:link w:val="836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836" w:customStyle="1">
    <w:name w:val="Выделенная цитата Знак"/>
    <w:link w:val="835"/>
    <w:uiPriority w:val="30"/>
    <w:rPr>
      <w:i/>
    </w:rPr>
  </w:style>
  <w:style w:type="character" w:styleId="837" w:customStyle="1">
    <w:name w:val="Верхний колонтитул Знак"/>
    <w:basedOn w:val="815"/>
    <w:link w:val="984"/>
    <w:uiPriority w:val="99"/>
  </w:style>
  <w:style w:type="character" w:styleId="838" w:customStyle="1">
    <w:name w:val="Нижний колонтитул Знак"/>
    <w:basedOn w:val="815"/>
    <w:link w:val="985"/>
    <w:uiPriority w:val="99"/>
  </w:style>
  <w:style w:type="paragraph" w:styleId="839">
    <w:name w:val="Caption"/>
    <w:basedOn w:val="805"/>
    <w:next w:val="805"/>
    <w:link w:val="84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840" w:customStyle="1">
    <w:name w:val="Название объекта Знак"/>
    <w:basedOn w:val="815"/>
    <w:link w:val="839"/>
    <w:uiPriority w:val="35"/>
    <w:rPr>
      <w:b/>
      <w:bCs/>
      <w:color w:val="4f81bd" w:themeColor="accent1"/>
      <w:sz w:val="18"/>
      <w:szCs w:val="18"/>
    </w:rPr>
  </w:style>
  <w:style w:type="table" w:styleId="841">
    <w:name w:val="Table Grid"/>
    <w:basedOn w:val="816"/>
    <w:uiPriority w:val="59"/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42" w:customStyle="1">
    <w:name w:val="Table Grid Light"/>
    <w:basedOn w:val="816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843" w:customStyle="1">
    <w:name w:val="Plain Table 1"/>
    <w:basedOn w:val="816"/>
    <w:uiPriority w:val="59"/>
    <w:tblPr>
      <w:tblInd w:w="0" w:type="dxa"/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44" w:customStyle="1">
    <w:name w:val="Plain Table 2"/>
    <w:basedOn w:val="816"/>
    <w:uiPriority w:val="59"/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845" w:customStyle="1">
    <w:name w:val="Plain Table 3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846" w:customStyle="1">
    <w:name w:val="Plain Table 4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Plain Table 5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848" w:customStyle="1">
    <w:name w:val="Grid Table 1 Light"/>
    <w:basedOn w:val="816"/>
    <w:uiPriority w:val="99"/>
    <w:tblPr>
      <w:tblStyleRowBandSize w:val="1"/>
      <w:tblStyleColBandSize w:val="1"/>
      <w:tblInd w:w="0" w:type="dxa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Grid Table 1 Light - Accent 1"/>
    <w:basedOn w:val="816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Grid Table 1 Light - Accent 2"/>
    <w:basedOn w:val="816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 w:customStyle="1">
    <w:name w:val="Grid Table 1 Light - Accent 3"/>
    <w:basedOn w:val="816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 w:customStyle="1">
    <w:name w:val="Grid Table 1 Light - Accent 4"/>
    <w:basedOn w:val="816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 w:customStyle="1">
    <w:name w:val="Grid Table 1 Light - Accent 5"/>
    <w:basedOn w:val="816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 w:customStyle="1">
    <w:name w:val="Grid Table 1 Light - Accent 6"/>
    <w:basedOn w:val="81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 w:customStyle="1">
    <w:name w:val="Grid Table 2"/>
    <w:basedOn w:val="816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6" w:customStyle="1">
    <w:name w:val="Grid Table 2 - Accent 1"/>
    <w:basedOn w:val="816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7" w:customStyle="1">
    <w:name w:val="Grid Table 2 - Accent 2"/>
    <w:basedOn w:val="816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8" w:customStyle="1">
    <w:name w:val="Grid Table 2 - Accent 3"/>
    <w:basedOn w:val="816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9" w:customStyle="1">
    <w:name w:val="Grid Table 2 - Accent 4"/>
    <w:basedOn w:val="816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0" w:customStyle="1">
    <w:name w:val="Grid Table 2 - Accent 5"/>
    <w:basedOn w:val="816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1" w:customStyle="1">
    <w:name w:val="Grid Table 2 - Accent 6"/>
    <w:basedOn w:val="81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2" w:customStyle="1">
    <w:name w:val="Grid Table 3"/>
    <w:basedOn w:val="816"/>
    <w:uiPriority w:val="99"/>
    <w:tblPr>
      <w:tblStyleRowBandSize w:val="1"/>
      <w:tblStyleColBandSize w:val="1"/>
      <w:tblInd w:w="0" w:type="dxa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3" w:customStyle="1">
    <w:name w:val="Grid Table 3 - Accent 1"/>
    <w:basedOn w:val="816"/>
    <w:uiPriority w:val="99"/>
    <w:tblPr>
      <w:tblStyleRowBandSize w:val="1"/>
      <w:tblStyleColBandSize w:val="1"/>
      <w:tblInd w:w="0" w:type="dxa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4" w:customStyle="1">
    <w:name w:val="Grid Table 3 - Accent 2"/>
    <w:basedOn w:val="816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5" w:customStyle="1">
    <w:name w:val="Grid Table 3 - Accent 3"/>
    <w:basedOn w:val="816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Grid Table 3 - Accent 4"/>
    <w:basedOn w:val="816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Grid Table 3 - Accent 5"/>
    <w:basedOn w:val="816"/>
    <w:uiPriority w:val="99"/>
    <w:tblPr>
      <w:tblStyleRowBandSize w:val="1"/>
      <w:tblStyleColBandSize w:val="1"/>
      <w:tblInd w:w="0" w:type="dxa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Grid Table 3 - Accent 6"/>
    <w:basedOn w:val="816"/>
    <w:uiPriority w:val="99"/>
    <w:tblPr>
      <w:tblStyleRowBandSize w:val="1"/>
      <w:tblStyleColBandSize w:val="1"/>
      <w:tblInd w:w="0" w:type="dxa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Grid Table 4"/>
    <w:basedOn w:val="816"/>
    <w:uiPriority w:val="5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70" w:customStyle="1">
    <w:name w:val="Grid Table 4 - Accent 1"/>
    <w:basedOn w:val="816"/>
    <w:uiPriority w:val="5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71" w:customStyle="1">
    <w:name w:val="Grid Table 4 - Accent 2"/>
    <w:basedOn w:val="816"/>
    <w:uiPriority w:val="5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72" w:customStyle="1">
    <w:name w:val="Grid Table 4 - Accent 3"/>
    <w:basedOn w:val="816"/>
    <w:uiPriority w:val="5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73" w:customStyle="1">
    <w:name w:val="Grid Table 4 - Accent 4"/>
    <w:basedOn w:val="816"/>
    <w:uiPriority w:val="5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74" w:customStyle="1">
    <w:name w:val="Grid Table 4 - Accent 5"/>
    <w:basedOn w:val="816"/>
    <w:uiPriority w:val="5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75" w:customStyle="1">
    <w:name w:val="Grid Table 4 - Accent 6"/>
    <w:basedOn w:val="816"/>
    <w:uiPriority w:val="5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76" w:customStyle="1">
    <w:name w:val="Grid Table 5 Dark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77" w:customStyle="1">
    <w:name w:val="Grid Table 5 Dark- Accent 1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78" w:customStyle="1">
    <w:name w:val="Grid Table 5 Dark - Accent 2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79" w:customStyle="1">
    <w:name w:val="Grid Table 5 Dark - Accent 3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80" w:customStyle="1">
    <w:name w:val="Grid Table 5 Dark- Accent 4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81" w:customStyle="1">
    <w:name w:val="Grid Table 5 Dark - Accent 5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82" w:customStyle="1">
    <w:name w:val="Grid Table 5 Dark - Accent 6"/>
    <w:basedOn w:val="816"/>
    <w:uiPriority w:val="99"/>
    <w:tblPr>
      <w:tblStyleRowBandSize w:val="1"/>
      <w:tblStyleColBandSize w:val="1"/>
      <w:tblInd w:w="0" w:type="dxa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83" w:customStyle="1">
    <w:name w:val="Grid Table 6 Colorful"/>
    <w:basedOn w:val="816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84" w:customStyle="1">
    <w:name w:val="Grid Table 6 Colorful - Accent 1"/>
    <w:basedOn w:val="816"/>
    <w:uiPriority w:val="99"/>
    <w:tblPr>
      <w:tblStyleRowBandSize w:val="1"/>
      <w:tblStyleColBandSize w:val="1"/>
      <w:tblInd w:w="0" w:type="dxa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85" w:customStyle="1">
    <w:name w:val="Grid Table 6 Colorful - Accent 2"/>
    <w:basedOn w:val="816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86" w:customStyle="1">
    <w:name w:val="Grid Table 6 Colorful - Accent 3"/>
    <w:basedOn w:val="816"/>
    <w:uiPriority w:val="99"/>
    <w:tblPr>
      <w:tblStyleRowBandSize w:val="1"/>
      <w:tblStyleColBandSize w:val="1"/>
      <w:tblInd w:w="0" w:type="dxa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87" w:customStyle="1">
    <w:name w:val="Grid Table 6 Colorful - Accent 4"/>
    <w:basedOn w:val="816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88" w:customStyle="1">
    <w:name w:val="Grid Table 6 Colorful - Accent 5"/>
    <w:basedOn w:val="816"/>
    <w:uiPriority w:val="99"/>
    <w:tblPr>
      <w:tblStyleRowBandSize w:val="1"/>
      <w:tblStyleColBandSize w:val="1"/>
      <w:tblInd w:w="0" w:type="dxa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89" w:customStyle="1">
    <w:name w:val="Grid Table 6 Colorful - Accent 6"/>
    <w:basedOn w:val="816"/>
    <w:uiPriority w:val="99"/>
    <w:tblPr>
      <w:tblStyleRowBandSize w:val="1"/>
      <w:tblStyleColBandSize w:val="1"/>
      <w:tblInd w:w="0" w:type="dxa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90" w:customStyle="1">
    <w:name w:val="Grid Table 7 Colorful"/>
    <w:basedOn w:val="816"/>
    <w:uiPriority w:val="99"/>
    <w:tblPr>
      <w:tblStyleRowBandSize w:val="1"/>
      <w:tblStyleColBandSize w:val="1"/>
      <w:tblInd w:w="0" w:type="dxa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1" w:customStyle="1">
    <w:name w:val="Grid Table 7 Colorful - Accent 1"/>
    <w:basedOn w:val="816"/>
    <w:uiPriority w:val="99"/>
    <w:tblPr>
      <w:tblStyleRowBandSize w:val="1"/>
      <w:tblStyleColBandSize w:val="1"/>
      <w:tblInd w:w="0" w:type="dxa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6BFDD" w:themeColor="accen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6BFDD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2" w:customStyle="1">
    <w:name w:val="Grid Table 7 Colorful - Accent 2"/>
    <w:basedOn w:val="816"/>
    <w:uiPriority w:val="99"/>
    <w:tblPr>
      <w:tblStyleRowBandSize w:val="1"/>
      <w:tblStyleColBandSize w:val="1"/>
      <w:tblInd w:w="0" w:type="dxa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3" w:customStyle="1">
    <w:name w:val="Grid Table 7 Colorful - Accent 3"/>
    <w:basedOn w:val="816"/>
    <w:uiPriority w:val="99"/>
    <w:tblPr>
      <w:tblStyleRowBandSize w:val="1"/>
      <w:tblStyleColBandSize w:val="1"/>
      <w:tblInd w:w="0" w:type="dxa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ABB59" w:themeColor="accent3" w:themeTint="FE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9ABB59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4" w:customStyle="1">
    <w:name w:val="Grid Table 7 Colorful - Accent 4"/>
    <w:basedOn w:val="816"/>
    <w:uiPriority w:val="99"/>
    <w:tblPr>
      <w:tblStyleRowBandSize w:val="1"/>
      <w:tblStyleColBandSize w:val="1"/>
      <w:tblInd w:w="0" w:type="dxa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5" w:customStyle="1">
    <w:name w:val="Grid Table 7 Colorful - Accent 5"/>
    <w:basedOn w:val="816"/>
    <w:uiPriority w:val="99"/>
    <w:tblPr>
      <w:tblStyleRowBandSize w:val="1"/>
      <w:tblStyleColBandSize w:val="1"/>
      <w:tblInd w:w="0" w:type="dxa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9D0DE" w:themeColor="accent5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99D0DE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6" w:customStyle="1">
    <w:name w:val="Grid Table 7 Colorful - Accent 6"/>
    <w:basedOn w:val="816"/>
    <w:uiPriority w:val="99"/>
    <w:tblPr>
      <w:tblStyleRowBandSize w:val="1"/>
      <w:tblStyleColBandSize w:val="1"/>
      <w:tblInd w:w="0" w:type="dxa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396" w:themeColor="accent6" w:themeTint="9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FAC396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7" w:customStyle="1">
    <w:name w:val="List Table 1 Light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8" w:customStyle="1">
    <w:name w:val="List Table 1 Light - Accent 1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99" w:customStyle="1">
    <w:name w:val="List Table 1 Light - Accent 2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0" w:customStyle="1">
    <w:name w:val="List Table 1 Light - Accent 3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1" w:customStyle="1">
    <w:name w:val="List Table 1 Light - Accent 4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2" w:customStyle="1">
    <w:name w:val="List Table 1 Light - Accent 5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3" w:customStyle="1">
    <w:name w:val="List Table 1 Light - Accent 6"/>
    <w:basedOn w:val="816"/>
    <w:uiPriority w:val="99"/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904" w:customStyle="1">
    <w:name w:val="List Table 2"/>
    <w:basedOn w:val="816"/>
    <w:uiPriority w:val="99"/>
    <w:tblPr>
      <w:tblStyleRowBandSize w:val="1"/>
      <w:tblStyleColBandSize w:val="1"/>
      <w:tblInd w:w="0" w:type="dxa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905" w:customStyle="1">
    <w:name w:val="List Table 2 - Accent 1"/>
    <w:basedOn w:val="816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906" w:customStyle="1">
    <w:name w:val="List Table 2 - Accent 2"/>
    <w:basedOn w:val="816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907" w:customStyle="1">
    <w:name w:val="List Table 2 - Accent 3"/>
    <w:basedOn w:val="816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908" w:customStyle="1">
    <w:name w:val="List Table 2 - Accent 4"/>
    <w:basedOn w:val="816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909" w:customStyle="1">
    <w:name w:val="List Table 2 - Accent 5"/>
    <w:basedOn w:val="816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910" w:customStyle="1">
    <w:name w:val="List Table 2 - Accent 6"/>
    <w:basedOn w:val="81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911" w:customStyle="1">
    <w:name w:val="List Table 3"/>
    <w:basedOn w:val="816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2" w:customStyle="1">
    <w:name w:val="List Table 3 - Accent 1"/>
    <w:basedOn w:val="816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3" w:customStyle="1">
    <w:name w:val="List Table 3 - Accent 2"/>
    <w:basedOn w:val="816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4" w:customStyle="1">
    <w:name w:val="List Table 3 - Accent 3"/>
    <w:basedOn w:val="816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5" w:customStyle="1">
    <w:name w:val="List Table 3 - Accent 4"/>
    <w:basedOn w:val="816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6" w:customStyle="1">
    <w:name w:val="List Table 3 - Accent 5"/>
    <w:basedOn w:val="816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7" w:customStyle="1">
    <w:name w:val="List Table 3 - Accent 6"/>
    <w:basedOn w:val="81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8" w:customStyle="1">
    <w:name w:val="List Table 4"/>
    <w:basedOn w:val="816"/>
    <w:uiPriority w:val="99"/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19" w:customStyle="1">
    <w:name w:val="List Table 4 - Accent 1"/>
    <w:basedOn w:val="816"/>
    <w:uiPriority w:val="99"/>
    <w:tblPr>
      <w:tblStyleRowBandSize w:val="1"/>
      <w:tblStyleColBandSize w:val="1"/>
      <w:tblInd w:w="0" w:type="dxa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0" w:customStyle="1">
    <w:name w:val="List Table 4 - Accent 2"/>
    <w:basedOn w:val="816"/>
    <w:uiPriority w:val="99"/>
    <w:tblPr>
      <w:tblStyleRowBandSize w:val="1"/>
      <w:tblStyleColBandSize w:val="1"/>
      <w:tblInd w:w="0" w:type="dxa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1" w:customStyle="1">
    <w:name w:val="List Table 4 - Accent 3"/>
    <w:basedOn w:val="816"/>
    <w:uiPriority w:val="99"/>
    <w:tblPr>
      <w:tblStyleRowBandSize w:val="1"/>
      <w:tblStyleColBandSize w:val="1"/>
      <w:tblInd w:w="0" w:type="dxa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2" w:customStyle="1">
    <w:name w:val="List Table 4 - Accent 4"/>
    <w:basedOn w:val="816"/>
    <w:uiPriority w:val="99"/>
    <w:tblPr>
      <w:tblStyleRowBandSize w:val="1"/>
      <w:tblStyleColBandSize w:val="1"/>
      <w:tblInd w:w="0" w:type="dxa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3" w:customStyle="1">
    <w:name w:val="List Table 4 - Accent 5"/>
    <w:basedOn w:val="816"/>
    <w:uiPriority w:val="99"/>
    <w:tblPr>
      <w:tblStyleRowBandSize w:val="1"/>
      <w:tblStyleColBandSize w:val="1"/>
      <w:tblInd w:w="0" w:type="dxa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4" w:customStyle="1">
    <w:name w:val="List Table 4 - Accent 6"/>
    <w:basedOn w:val="816"/>
    <w:uiPriority w:val="99"/>
    <w:tblPr>
      <w:tblStyleRowBandSize w:val="1"/>
      <w:tblStyleColBandSize w:val="1"/>
      <w:tblInd w:w="0" w:type="dxa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925" w:customStyle="1">
    <w:name w:val="List Table 5 Dark"/>
    <w:basedOn w:val="816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6" w:customStyle="1">
    <w:name w:val="List Table 5 Dark - Accent 1"/>
    <w:basedOn w:val="816"/>
    <w:uiPriority w:val="99"/>
    <w:tblPr>
      <w:tblStyleRowBandSize w:val="1"/>
      <w:tblStyleColBandSize w:val="1"/>
      <w:tblInd w:w="0" w:type="dxa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7" w:customStyle="1">
    <w:name w:val="List Table 5 Dark - Accent 2"/>
    <w:basedOn w:val="816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8" w:customStyle="1">
    <w:name w:val="List Table 5 Dark - Accent 3"/>
    <w:basedOn w:val="816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29" w:customStyle="1">
    <w:name w:val="List Table 5 Dark - Accent 4"/>
    <w:basedOn w:val="816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30" w:customStyle="1">
    <w:name w:val="List Table 5 Dark - Accent 5"/>
    <w:basedOn w:val="816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31" w:customStyle="1">
    <w:name w:val="List Table 5 Dark - Accent 6"/>
    <w:basedOn w:val="81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932" w:customStyle="1">
    <w:name w:val="List Table 6 Colorful"/>
    <w:basedOn w:val="816"/>
    <w:uiPriority w:val="99"/>
    <w:tblPr>
      <w:tblStyleRowBandSize w:val="1"/>
      <w:tblStyleColBandSize w:val="1"/>
      <w:tblInd w:w="0" w:type="dxa"/>
      <w:tblBorders>
        <w:top w:val="single" w:color="7F7F7F" w:themeColor="text1" w:themeTint="80" w:sz="4" w:space="0"/>
        <w:bottom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933" w:customStyle="1">
    <w:name w:val="List Table 6 Colorful - Accent 1"/>
    <w:basedOn w:val="816"/>
    <w:uiPriority w:val="99"/>
    <w:tblPr>
      <w:tblStyleRowBandSize w:val="1"/>
      <w:tblStyleColBandSize w:val="1"/>
      <w:tblInd w:w="0" w:type="dxa"/>
      <w:tblBorders>
        <w:top w:val="single" w:color="4F81BD" w:themeColor="accent1" w:sz="4" w:space="0"/>
        <w:bottom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934" w:customStyle="1">
    <w:name w:val="List Table 6 Colorful - Accent 2"/>
    <w:basedOn w:val="816"/>
    <w:uiPriority w:val="99"/>
    <w:tblPr>
      <w:tblStyleRowBandSize w:val="1"/>
      <w:tblStyleColBandSize w:val="1"/>
      <w:tblInd w:w="0" w:type="dxa"/>
      <w:tblBorders>
        <w:top w:val="single" w:color="D99695" w:themeColor="accent2" w:themeTint="97" w:sz="4" w:space="0"/>
        <w:bottom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935" w:customStyle="1">
    <w:name w:val="List Table 6 Colorful - Accent 3"/>
    <w:basedOn w:val="816"/>
    <w:uiPriority w:val="99"/>
    <w:tblPr>
      <w:tblStyleRowBandSize w:val="1"/>
      <w:tblStyleColBandSize w:val="1"/>
      <w:tblInd w:w="0" w:type="dxa"/>
      <w:tblBorders>
        <w:top w:val="single" w:color="C3D69B" w:themeColor="accent3" w:themeTint="98" w:sz="4" w:space="0"/>
        <w:bottom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936" w:customStyle="1">
    <w:name w:val="List Table 6 Colorful - Accent 4"/>
    <w:basedOn w:val="816"/>
    <w:uiPriority w:val="99"/>
    <w:tblPr>
      <w:tblStyleRowBandSize w:val="1"/>
      <w:tblStyleColBandSize w:val="1"/>
      <w:tblInd w:w="0" w:type="dxa"/>
      <w:tblBorders>
        <w:top w:val="single" w:color="B2A1C6" w:themeColor="accent4" w:themeTint="9A" w:sz="4" w:space="0"/>
        <w:bottom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937" w:customStyle="1">
    <w:name w:val="List Table 6 Colorful - Accent 5"/>
    <w:basedOn w:val="816"/>
    <w:uiPriority w:val="99"/>
    <w:tblPr>
      <w:tblStyleRowBandSize w:val="1"/>
      <w:tblStyleColBandSize w:val="1"/>
      <w:tblInd w:w="0" w:type="dxa"/>
      <w:tblBorders>
        <w:top w:val="single" w:color="92CCDC" w:themeColor="accent5" w:themeTint="9A" w:sz="4" w:space="0"/>
        <w:bottom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938" w:customStyle="1">
    <w:name w:val="List Table 6 Colorful - Accent 6"/>
    <w:basedOn w:val="816"/>
    <w:uiPriority w:val="99"/>
    <w:tblPr>
      <w:tblStyleRowBandSize w:val="1"/>
      <w:tblStyleColBandSize w:val="1"/>
      <w:tblInd w:w="0" w:type="dxa"/>
      <w:tblBorders>
        <w:top w:val="single" w:color="FAC090" w:themeColor="accent6" w:themeTint="98" w:sz="4" w:space="0"/>
        <w:bottom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939" w:customStyle="1">
    <w:name w:val="List Table 7 Colorful"/>
    <w:basedOn w:val="816"/>
    <w:uiPriority w:val="99"/>
    <w:tblPr>
      <w:tblStyleRowBandSize w:val="1"/>
      <w:tblStyleColBandSize w:val="1"/>
      <w:tblInd w:w="0" w:type="dxa"/>
      <w:tblBorders>
        <w:right w:val="single" w:color="7F7F7F" w:themeColor="text1" w:themeTint="8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0" w:customStyle="1">
    <w:name w:val="List Table 7 Colorful - Accent 1"/>
    <w:basedOn w:val="816"/>
    <w:uiPriority w:val="99"/>
    <w:tblPr>
      <w:tblStyleRowBandSize w:val="1"/>
      <w:tblStyleColBandSize w:val="1"/>
      <w:tblInd w:w="0" w:type="dxa"/>
      <w:tblBorders>
        <w:right w:val="single" w:color="4F81BD" w:themeColor="accen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F81BD" w:themeColor="accent1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F81BD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1" w:customStyle="1">
    <w:name w:val="List Table 7 Colorful - Accent 2"/>
    <w:basedOn w:val="816"/>
    <w:uiPriority w:val="99"/>
    <w:tblPr>
      <w:tblStyleRowBandSize w:val="1"/>
      <w:tblStyleColBandSize w:val="1"/>
      <w:tblInd w:w="0" w:type="dxa"/>
      <w:tblBorders>
        <w:right w:val="single" w:color="D99695" w:themeColor="accent2" w:themeTint="9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D99695" w:themeColor="accent2" w:themeTint="97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D99695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2" w:customStyle="1">
    <w:name w:val="List Table 7 Colorful - Accent 3"/>
    <w:basedOn w:val="816"/>
    <w:uiPriority w:val="99"/>
    <w:tblPr>
      <w:tblStyleRowBandSize w:val="1"/>
      <w:tblStyleColBandSize w:val="1"/>
      <w:tblInd w:w="0" w:type="dxa"/>
      <w:tblBorders>
        <w:right w:val="single" w:color="C3D69B" w:themeColor="accent3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3D69B" w:themeColor="accent3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3D69B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3" w:customStyle="1">
    <w:name w:val="List Table 7 Colorful - Accent 4"/>
    <w:basedOn w:val="816"/>
    <w:uiPriority w:val="99"/>
    <w:tblPr>
      <w:tblStyleRowBandSize w:val="1"/>
      <w:tblStyleColBandSize w:val="1"/>
      <w:tblInd w:w="0" w:type="dxa"/>
      <w:tblBorders>
        <w:right w:val="single" w:color="B2A1C6" w:themeColor="accent4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B2A1C6" w:themeColor="accent4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B2A1C6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4" w:customStyle="1">
    <w:name w:val="List Table 7 Colorful - Accent 5"/>
    <w:basedOn w:val="816"/>
    <w:uiPriority w:val="99"/>
    <w:tblPr>
      <w:tblStyleRowBandSize w:val="1"/>
      <w:tblStyleColBandSize w:val="1"/>
      <w:tblInd w:w="0" w:type="dxa"/>
      <w:tblBorders>
        <w:right w:val="single" w:color="92CCDC" w:themeColor="accent5" w:themeTint="9A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2CCDC" w:themeColor="accent5" w:themeTint="9A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2CCDC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5" w:customStyle="1">
    <w:name w:val="List Table 7 Colorful - Accent 6"/>
    <w:basedOn w:val="816"/>
    <w:uiPriority w:val="99"/>
    <w:tblPr>
      <w:tblStyleRowBandSize w:val="1"/>
      <w:tblStyleColBandSize w:val="1"/>
      <w:tblInd w:w="0" w:type="dxa"/>
      <w:tblBorders>
        <w:right w:val="single" w:color="FAC090" w:themeColor="accent6" w:themeTint="98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AC090" w:themeColor="accent6" w:themeTint="98" w:sz="4" w:space="0"/>
          <w:right w:val="none" w:color="000000" w:sz="0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FAC090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946" w:customStyle="1">
    <w:name w:val="Lined - Accent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47" w:customStyle="1">
    <w:name w:val="Lined - Accent 1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48" w:customStyle="1">
    <w:name w:val="Lined - Accent 2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49" w:customStyle="1">
    <w:name w:val="Lined - Accent 3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50" w:customStyle="1">
    <w:name w:val="Lined - Accent 4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51" w:customStyle="1">
    <w:name w:val="Lined - Accent 5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52" w:customStyle="1">
    <w:name w:val="Lined - Accent 6"/>
    <w:basedOn w:val="816"/>
    <w:uiPriority w:val="99"/>
    <w:rPr>
      <w:color w:val="404040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53" w:customStyle="1">
    <w:name w:val="Bordered &amp; Lined - Accent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54" w:customStyle="1">
    <w:name w:val="Bordered &amp; Lined - Accent 1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955" w:customStyle="1">
    <w:name w:val="Bordered &amp; Lined - Accent 2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956" w:customStyle="1">
    <w:name w:val="Bordered &amp; Lined - Accent 3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957" w:customStyle="1">
    <w:name w:val="Bordered &amp; Lined - Accent 4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958" w:customStyle="1">
    <w:name w:val="Bordered &amp; Lined - Accent 5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959" w:customStyle="1">
    <w:name w:val="Bordered &amp; Lined - Accent 6"/>
    <w:basedOn w:val="816"/>
    <w:uiPriority w:val="99"/>
    <w:rPr>
      <w:color w:val="404040"/>
    </w:rPr>
    <w:tblPr>
      <w:tblStyleRowBandSize w:val="1"/>
      <w:tblStyleColBandSize w:val="1"/>
      <w:tblInd w:w="0" w:type="dxa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60" w:customStyle="1">
    <w:name w:val="Bordered"/>
    <w:basedOn w:val="816"/>
    <w:uiPriority w:val="99"/>
    <w:tblPr>
      <w:tblStyleRowBandSize w:val="1"/>
      <w:tblStyleColBandSize w:val="1"/>
      <w:tblInd w:w="0" w:type="dxa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61" w:customStyle="1">
    <w:name w:val="Bordered - Accent 1"/>
    <w:basedOn w:val="816"/>
    <w:uiPriority w:val="99"/>
    <w:tblPr>
      <w:tblStyleRowBandSize w:val="1"/>
      <w:tblStyleColBandSize w:val="1"/>
      <w:tblInd w:w="0" w:type="dxa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62" w:customStyle="1">
    <w:name w:val="Bordered - Accent 2"/>
    <w:basedOn w:val="816"/>
    <w:uiPriority w:val="99"/>
    <w:tblPr>
      <w:tblStyleRowBandSize w:val="1"/>
      <w:tblStyleColBandSize w:val="1"/>
      <w:tblInd w:w="0" w:type="dxa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63" w:customStyle="1">
    <w:name w:val="Bordered - Accent 3"/>
    <w:basedOn w:val="816"/>
    <w:uiPriority w:val="99"/>
    <w:tblPr>
      <w:tblStyleRowBandSize w:val="1"/>
      <w:tblStyleColBandSize w:val="1"/>
      <w:tblInd w:w="0" w:type="dxa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64" w:customStyle="1">
    <w:name w:val="Bordered - Accent 4"/>
    <w:basedOn w:val="816"/>
    <w:uiPriority w:val="99"/>
    <w:tblPr>
      <w:tblStyleRowBandSize w:val="1"/>
      <w:tblStyleColBandSize w:val="1"/>
      <w:tblInd w:w="0" w:type="dxa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65" w:customStyle="1">
    <w:name w:val="Bordered - Accent 5"/>
    <w:basedOn w:val="816"/>
    <w:uiPriority w:val="99"/>
    <w:tblPr>
      <w:tblStyleRowBandSize w:val="1"/>
      <w:tblStyleColBandSize w:val="1"/>
      <w:tblInd w:w="0" w:type="dxa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66" w:customStyle="1">
    <w:name w:val="Bordered - Accent 6"/>
    <w:basedOn w:val="816"/>
    <w:uiPriority w:val="99"/>
    <w:tblPr>
      <w:tblStyleRowBandSize w:val="1"/>
      <w:tblStyleColBandSize w:val="1"/>
      <w:tblInd w:w="0" w:type="dxa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67">
    <w:name w:val="footnote text"/>
    <w:basedOn w:val="805"/>
    <w:link w:val="968"/>
    <w:uiPriority w:val="99"/>
    <w:semiHidden/>
    <w:unhideWhenUsed/>
    <w:pPr>
      <w:spacing w:after="40"/>
    </w:pPr>
    <w:rPr>
      <w:sz w:val="18"/>
    </w:rPr>
  </w:style>
  <w:style w:type="character" w:styleId="968" w:customStyle="1">
    <w:name w:val="Текст сноски Знак"/>
    <w:link w:val="967"/>
    <w:uiPriority w:val="99"/>
    <w:rPr>
      <w:sz w:val="18"/>
    </w:rPr>
  </w:style>
  <w:style w:type="character" w:styleId="969">
    <w:name w:val="footnote reference"/>
    <w:basedOn w:val="815"/>
    <w:uiPriority w:val="99"/>
    <w:unhideWhenUsed/>
    <w:rPr>
      <w:vertAlign w:val="superscript"/>
    </w:rPr>
  </w:style>
  <w:style w:type="paragraph" w:styleId="970">
    <w:name w:val="endnote text"/>
    <w:basedOn w:val="805"/>
    <w:link w:val="971"/>
    <w:uiPriority w:val="99"/>
    <w:semiHidden/>
    <w:unhideWhenUsed/>
    <w:rPr>
      <w:sz w:val="20"/>
    </w:rPr>
  </w:style>
  <w:style w:type="character" w:styleId="971" w:customStyle="1">
    <w:name w:val="Текст концевой сноски Знак"/>
    <w:link w:val="970"/>
    <w:uiPriority w:val="99"/>
    <w:rPr>
      <w:sz w:val="20"/>
    </w:rPr>
  </w:style>
  <w:style w:type="character" w:styleId="972">
    <w:name w:val="endnote reference"/>
    <w:basedOn w:val="815"/>
    <w:uiPriority w:val="99"/>
    <w:semiHidden/>
    <w:unhideWhenUsed/>
    <w:rPr>
      <w:vertAlign w:val="superscript"/>
    </w:rPr>
  </w:style>
  <w:style w:type="paragraph" w:styleId="973">
    <w:name w:val="toc 1"/>
    <w:basedOn w:val="805"/>
    <w:next w:val="805"/>
    <w:uiPriority w:val="39"/>
    <w:unhideWhenUsed/>
    <w:pPr>
      <w:spacing w:after="57"/>
    </w:pPr>
  </w:style>
  <w:style w:type="paragraph" w:styleId="974">
    <w:name w:val="toc 2"/>
    <w:basedOn w:val="805"/>
    <w:next w:val="805"/>
    <w:uiPriority w:val="39"/>
    <w:unhideWhenUsed/>
    <w:pPr>
      <w:ind w:left="283"/>
      <w:spacing w:after="57"/>
    </w:pPr>
  </w:style>
  <w:style w:type="paragraph" w:styleId="975">
    <w:name w:val="toc 3"/>
    <w:basedOn w:val="805"/>
    <w:next w:val="805"/>
    <w:uiPriority w:val="39"/>
    <w:unhideWhenUsed/>
    <w:pPr>
      <w:ind w:left="567"/>
      <w:spacing w:after="57"/>
    </w:pPr>
  </w:style>
  <w:style w:type="paragraph" w:styleId="976">
    <w:name w:val="toc 4"/>
    <w:basedOn w:val="805"/>
    <w:next w:val="805"/>
    <w:uiPriority w:val="39"/>
    <w:unhideWhenUsed/>
    <w:pPr>
      <w:ind w:left="850"/>
      <w:spacing w:after="57"/>
    </w:pPr>
  </w:style>
  <w:style w:type="paragraph" w:styleId="977">
    <w:name w:val="toc 5"/>
    <w:basedOn w:val="805"/>
    <w:next w:val="805"/>
    <w:uiPriority w:val="39"/>
    <w:unhideWhenUsed/>
    <w:pPr>
      <w:ind w:left="1134"/>
      <w:spacing w:after="57"/>
    </w:pPr>
  </w:style>
  <w:style w:type="paragraph" w:styleId="978">
    <w:name w:val="toc 6"/>
    <w:basedOn w:val="805"/>
    <w:next w:val="805"/>
    <w:uiPriority w:val="39"/>
    <w:unhideWhenUsed/>
    <w:pPr>
      <w:ind w:left="1417"/>
      <w:spacing w:after="57"/>
    </w:pPr>
  </w:style>
  <w:style w:type="paragraph" w:styleId="979">
    <w:name w:val="toc 7"/>
    <w:basedOn w:val="805"/>
    <w:next w:val="805"/>
    <w:uiPriority w:val="39"/>
    <w:unhideWhenUsed/>
    <w:pPr>
      <w:ind w:left="1701"/>
      <w:spacing w:after="57"/>
    </w:pPr>
  </w:style>
  <w:style w:type="paragraph" w:styleId="980">
    <w:name w:val="toc 8"/>
    <w:basedOn w:val="805"/>
    <w:next w:val="805"/>
    <w:uiPriority w:val="39"/>
    <w:unhideWhenUsed/>
    <w:pPr>
      <w:ind w:left="1984"/>
      <w:spacing w:after="57"/>
    </w:pPr>
  </w:style>
  <w:style w:type="paragraph" w:styleId="981">
    <w:name w:val="toc 9"/>
    <w:basedOn w:val="805"/>
    <w:next w:val="805"/>
    <w:uiPriority w:val="39"/>
    <w:unhideWhenUsed/>
    <w:pPr>
      <w:ind w:left="2268"/>
      <w:spacing w:after="57"/>
    </w:pPr>
  </w:style>
  <w:style w:type="paragraph" w:styleId="982">
    <w:name w:val="TOC Heading"/>
    <w:uiPriority w:val="39"/>
    <w:unhideWhenUsed/>
  </w:style>
  <w:style w:type="paragraph" w:styleId="983">
    <w:name w:val="table of figures"/>
    <w:basedOn w:val="805"/>
    <w:next w:val="805"/>
    <w:uiPriority w:val="99"/>
    <w:unhideWhenUsed/>
  </w:style>
  <w:style w:type="paragraph" w:styleId="984">
    <w:name w:val="Header"/>
    <w:basedOn w:val="805"/>
    <w:link w:val="837"/>
    <w:uiPriority w:val="99"/>
    <w:pPr>
      <w:tabs>
        <w:tab w:val="center" w:pos="4677" w:leader="none"/>
        <w:tab w:val="right" w:pos="9355" w:leader="none"/>
      </w:tabs>
    </w:pPr>
  </w:style>
  <w:style w:type="paragraph" w:styleId="985">
    <w:name w:val="Footer"/>
    <w:basedOn w:val="805"/>
    <w:link w:val="838"/>
    <w:uiPriority w:val="99"/>
    <w:pPr>
      <w:tabs>
        <w:tab w:val="center" w:pos="4677" w:leader="none"/>
        <w:tab w:val="right" w:pos="9355" w:leader="none"/>
      </w:tabs>
    </w:pPr>
  </w:style>
  <w:style w:type="character" w:styleId="986">
    <w:name w:val="page number"/>
    <w:basedOn w:val="815"/>
  </w:style>
  <w:style w:type="paragraph" w:styleId="987">
    <w:name w:val="Document Map"/>
    <w:basedOn w:val="805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88">
    <w:name w:val="Hyperlink"/>
    <w:uiPriority w:val="99"/>
    <w:rPr>
      <w:color w:val="0000ff"/>
      <w:u w:val="single"/>
    </w:rPr>
  </w:style>
  <w:style w:type="paragraph" w:styleId="989">
    <w:name w:val="Balloon Text"/>
    <w:basedOn w:val="805"/>
    <w:link w:val="990"/>
    <w:uiPriority w:val="99"/>
    <w:semiHidden/>
    <w:unhideWhenUsed/>
    <w:rPr>
      <w:rFonts w:ascii="Tahoma" w:hAnsi="Tahoma" w:cs="Tahoma"/>
      <w:sz w:val="16"/>
      <w:szCs w:val="16"/>
    </w:rPr>
  </w:style>
  <w:style w:type="character" w:styleId="990" w:customStyle="1">
    <w:name w:val="Текст выноски Знак"/>
    <w:basedOn w:val="815"/>
    <w:link w:val="989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Relationship Id="rId14" Type="http://schemas.openxmlformats.org/officeDocument/2006/relationships/customXml" Target="../customXml/item1.xml" /><Relationship Id="rId15" Type="http://schemas.openxmlformats.org/officeDocument/2006/relationships/image" Target="media/image1.png"/><Relationship Id="rId16" Type="http://schemas.openxmlformats.org/officeDocument/2006/relationships/hyperlink" Target="http://rostov.arbitr.ru/" TargetMode="External"/><Relationship Id="rId17" Type="http://schemas.openxmlformats.org/officeDocument/2006/relationships/hyperlink" Target="https://login.consultant.ru/link/?req=doc&amp;amp;base=LAW&amp;amp;n=482731&amp;amp;dst=1988" TargetMode="External"/><Relationship Id="rId18" Type="http://schemas.openxmlformats.org/officeDocument/2006/relationships/hyperlink" Target="https://login.consultant.ru/link/?req=doc&amp;amp;base=LAW&amp;amp;n=482731&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161C66-00F7-41B2-A28F-2E4D9A708F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Сорокин Д.М.</dc:creator>
  <cp:lastModifiedBy>rets-pf@sigma.sbrf.ru</cp:lastModifiedBy>
  <cp:revision>20</cp:revision>
  <dcterms:created xsi:type="dcterms:W3CDTF">2026-02-17T07:57:00Z</dcterms:created>
  <dcterms:modified xsi:type="dcterms:W3CDTF">2026-10-15T12:17:16Z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fa3467c3-fbb7-40d0-b27b-85780b0df67e</vt:lpwstr>
  </property>
  <property fmtid="{D5CDD505-2E9C-101B-9397-08002B2CF9AE}" pid="3" name="TimeStamp">
    <vt:lpwstr>4</vt:lpwstr>
  </property>
</Properties>
</file>