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spacing w:before="25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ind w:left="4297"/>
        <w:rPr>
          <w:sz w:val="20"/>
        </w:rPr>
      </w:pPr>
      <w:r>
        <w:rPr>
          <w:sz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1618" cy="630935"/>
                <wp:effectExtent l="0" t="0" r="0" b="0"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41618" cy="630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.52pt;height:49.6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>
      <w:pPr>
        <w:pStyle w:val="713"/>
        <w:spacing w:before="104"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707"/>
        <w:ind w:right="640"/>
        <w:spacing w:line="317" w:lineRule="exact"/>
      </w:pPr>
      <w:r>
        <w:t xml:space="preserve">АРБИТРАЖНЫЙ</w:t>
      </w:r>
      <w:r>
        <w:rPr>
          <w:spacing w:val="-4"/>
        </w:rPr>
        <w:t xml:space="preserve"> </w:t>
      </w:r>
      <w:r>
        <w:t xml:space="preserve">СУД</w:t>
      </w:r>
      <w:r>
        <w:rPr>
          <w:spacing w:val="-7"/>
        </w:rPr>
        <w:t xml:space="preserve"> </w:t>
      </w:r>
      <w:r>
        <w:t xml:space="preserve">РОСТОВСКОЙ</w:t>
      </w:r>
      <w:r>
        <w:rPr>
          <w:spacing w:val="-5"/>
        </w:rPr>
        <w:t xml:space="preserve"> </w:t>
      </w:r>
      <w:r>
        <w:rPr>
          <w:spacing w:val="-2"/>
        </w:rPr>
        <w:t xml:space="preserve">ОБЛАСТИ</w:t>
      </w:r>
      <w:r/>
    </w:p>
    <w:p>
      <w:pPr>
        <w:pStyle w:val="713"/>
        <w:ind w:left="639" w:right="634"/>
        <w:jc w:val="center"/>
      </w:pPr>
      <w:r>
        <w:t xml:space="preserve">344</w:t>
      </w:r>
      <w:r>
        <w:rPr>
          <w:spacing w:val="-7"/>
        </w:rPr>
        <w:t xml:space="preserve"> </w:t>
      </w:r>
      <w:r>
        <w:t xml:space="preserve">002</w:t>
      </w:r>
      <w:r>
        <w:rPr>
          <w:spacing w:val="-7"/>
        </w:rPr>
        <w:t xml:space="preserve"> </w:t>
      </w:r>
      <w:r>
        <w:t xml:space="preserve">г.</w:t>
      </w:r>
      <w:r>
        <w:rPr>
          <w:spacing w:val="-7"/>
        </w:rPr>
        <w:t xml:space="preserve"> </w:t>
      </w:r>
      <w:r>
        <w:t xml:space="preserve">Ростов</w:t>
      </w:r>
      <w:r>
        <w:t xml:space="preserve">-на-Дону,</w:t>
      </w:r>
      <w:r>
        <w:rPr>
          <w:spacing w:val="-3"/>
        </w:rPr>
        <w:t xml:space="preserve"> </w:t>
      </w:r>
      <w:r>
        <w:t xml:space="preserve">ул.</w:t>
      </w:r>
      <w:r>
        <w:rPr>
          <w:spacing w:val="-7"/>
        </w:rPr>
        <w:t xml:space="preserve"> </w:t>
      </w:r>
      <w:r>
        <w:t xml:space="preserve"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10" w:tooltip="http://www.rostov.arbitr.ru/" w:history="1">
        <w:r>
          <w:t xml:space="preserve">http://www.rostov.arbitr.ru</w:t>
        </w:r>
      </w:hyperlink>
      <w:r>
        <w:t xml:space="preserve">; е-</w:t>
      </w:r>
      <w:r>
        <w:t xml:space="preserve">mail</w:t>
      </w:r>
      <w:r>
        <w:t xml:space="preserve">: </w:t>
      </w:r>
      <w:hyperlink r:id="rId11" w:tooltip="mailto:info@rostov.arbitr.ru" w:history="1">
        <w:r>
          <w:rPr>
            <w:color w:val="0000ff"/>
            <w:u w:val="single"/>
          </w:rPr>
          <w:t xml:space="preserve">info@rostov.arbitr.ru</w:t>
        </w:r>
      </w:hyperlink>
      <w:r/>
      <w:r/>
    </w:p>
    <w:p>
      <w:pPr>
        <w:pStyle w:val="713"/>
        <w:spacing w:before="94"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707"/>
      </w:pPr>
      <w:r>
        <w:t xml:space="preserve">О</w:t>
      </w:r>
      <w:r>
        <w:rPr>
          <w:spacing w:val="2"/>
        </w:rPr>
        <w:t xml:space="preserve"> </w:t>
      </w:r>
      <w:r>
        <w:t xml:space="preserve">П</w:t>
      </w:r>
      <w:r>
        <w:rPr>
          <w:spacing w:val="-4"/>
        </w:rPr>
        <w:t xml:space="preserve"> </w:t>
      </w:r>
      <w:r>
        <w:t xml:space="preserve">Р</w:t>
      </w:r>
      <w:r>
        <w:rPr>
          <w:spacing w:val="3"/>
        </w:rPr>
        <w:t xml:space="preserve"> </w:t>
      </w:r>
      <w:r>
        <w:t xml:space="preserve">Е</w:t>
      </w:r>
      <w:r>
        <w:rPr>
          <w:spacing w:val="-2"/>
        </w:rPr>
        <w:t xml:space="preserve"> </w:t>
      </w:r>
      <w:r>
        <w:t xml:space="preserve">Д</w:t>
      </w:r>
      <w:r>
        <w:rPr>
          <w:spacing w:val="1"/>
        </w:rPr>
        <w:t xml:space="preserve"> </w:t>
      </w:r>
      <w:r>
        <w:t xml:space="preserve">Е</w:t>
      </w:r>
      <w:r>
        <w:rPr>
          <w:spacing w:val="-2"/>
        </w:rPr>
        <w:t xml:space="preserve"> </w:t>
      </w:r>
      <w:r>
        <w:t xml:space="preserve">Л</w:t>
      </w:r>
      <w:r>
        <w:rPr>
          <w:spacing w:val="1"/>
        </w:rPr>
        <w:t xml:space="preserve"> </w:t>
      </w:r>
      <w:r>
        <w:t xml:space="preserve">Е</w:t>
      </w:r>
      <w:r>
        <w:rPr>
          <w:spacing w:val="-2"/>
        </w:rPr>
        <w:t xml:space="preserve"> </w:t>
      </w:r>
      <w:r>
        <w:t xml:space="preserve">Н</w:t>
      </w:r>
      <w:r>
        <w:rPr>
          <w:spacing w:val="2"/>
        </w:rPr>
        <w:t xml:space="preserve"> </w:t>
      </w:r>
      <w:r>
        <w:t xml:space="preserve">И</w:t>
      </w:r>
      <w:r>
        <w:rPr>
          <w:spacing w:val="2"/>
        </w:rPr>
        <w:t xml:space="preserve"> </w:t>
      </w:r>
      <w:r>
        <w:rPr>
          <w:spacing w:val="-10"/>
        </w:rPr>
        <w:t xml:space="preserve">Е</w:t>
      </w:r>
      <w:r/>
    </w:p>
    <w:p>
      <w:pPr>
        <w:pStyle w:val="713"/>
        <w:ind w:left="639" w:right="640"/>
        <w:jc w:val="center"/>
        <w:spacing w:before="156"/>
      </w:pPr>
      <w:r>
        <w:t xml:space="preserve">о</w:t>
      </w:r>
      <w:r>
        <w:rPr>
          <w:spacing w:val="-10"/>
        </w:rPr>
        <w:t xml:space="preserve"> </w:t>
      </w:r>
      <w:r>
        <w:t xml:space="preserve">продлении</w:t>
      </w:r>
      <w:r>
        <w:rPr>
          <w:spacing w:val="-2"/>
        </w:rPr>
        <w:t xml:space="preserve"> </w:t>
      </w:r>
      <w:r>
        <w:t xml:space="preserve">срока</w:t>
      </w:r>
      <w:r>
        <w:rPr>
          <w:spacing w:val="-1"/>
        </w:rPr>
        <w:t xml:space="preserve"> </w:t>
      </w:r>
      <w:r>
        <w:t xml:space="preserve">оставления</w:t>
      </w:r>
      <w:r>
        <w:rPr>
          <w:spacing w:val="-3"/>
        </w:rPr>
        <w:t xml:space="preserve"> </w:t>
      </w:r>
      <w:r>
        <w:t xml:space="preserve">заявления</w:t>
      </w:r>
      <w:r>
        <w:rPr>
          <w:spacing w:val="-4"/>
        </w:rPr>
        <w:t xml:space="preserve"> </w:t>
      </w:r>
      <w:r>
        <w:t xml:space="preserve">без</w:t>
      </w:r>
      <w:r>
        <w:rPr>
          <w:spacing w:val="-3"/>
        </w:rPr>
        <w:t xml:space="preserve"> </w:t>
      </w:r>
      <w:r>
        <w:rPr>
          <w:spacing w:val="-2"/>
        </w:rPr>
        <w:t xml:space="preserve">движения</w:t>
      </w:r>
      <w:r/>
    </w:p>
    <w:p>
      <w:pPr>
        <w:pStyle w:val="713"/>
        <w:ind w:left="141"/>
        <w:jc w:val="both"/>
        <w:spacing w:before="274" w:line="275" w:lineRule="exact"/>
      </w:pPr>
      <w:r>
        <w:t xml:space="preserve">г.</w:t>
      </w:r>
      <w:r>
        <w:rPr>
          <w:spacing w:val="-9"/>
        </w:rPr>
        <w:t xml:space="preserve"> </w:t>
      </w:r>
      <w:r>
        <w:t xml:space="preserve">Ростов</w:t>
      </w:r>
      <w:r>
        <w:t xml:space="preserve">-на-</w:t>
      </w:r>
      <w:r>
        <w:rPr>
          <w:spacing w:val="-4"/>
        </w:rPr>
        <w:t xml:space="preserve">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  <w:t xml:space="preserve">Дело </w:t>
      </w:r>
      <w:r>
        <w:t xml:space="preserve">№ А53-[1]</w:t>
      </w:r>
      <w:r>
        <w:t xml:space="preserve">/[</w:t>
      </w:r>
      <w:r>
        <w:t xml:space="preserve">22]</w:t>
      </w:r>
      <w:r>
        <w:rPr>
          <w:bCs/>
        </w:rPr>
      </w:r>
    </w:p>
    <w:p>
      <w:pPr>
        <w:pStyle w:val="713"/>
        <w:ind w:left="141"/>
        <w:jc w:val="both"/>
        <w:spacing w:line="275" w:lineRule="exact"/>
        <w:tabs>
          <w:tab w:val="right" w:pos="9643" w:leader="none"/>
        </w:tabs>
      </w:pPr>
      <w:r/>
      <w:r/>
    </w:p>
    <w:p>
      <w:pPr>
        <w:pStyle w:val="713"/>
        <w:ind w:left="851"/>
        <w:jc w:val="both"/>
        <w:spacing w:line="275" w:lineRule="exact"/>
      </w:pPr>
      <w:r>
        <w:t xml:space="preserve">Арбитражный</w:t>
      </w:r>
      <w:r>
        <w:rPr>
          <w:spacing w:val="-5"/>
        </w:rPr>
        <w:t xml:space="preserve"> </w:t>
      </w:r>
      <w:r>
        <w:t xml:space="preserve">суд</w:t>
      </w:r>
      <w:r>
        <w:rPr>
          <w:spacing w:val="-3"/>
        </w:rPr>
        <w:t xml:space="preserve"> </w:t>
      </w:r>
      <w:r>
        <w:t xml:space="preserve">Ростовской области</w:t>
      </w:r>
      <w:r>
        <w:rPr>
          <w:spacing w:val="50"/>
        </w:rPr>
        <w:t xml:space="preserve"> </w:t>
      </w:r>
      <w:r>
        <w:t xml:space="preserve">в составе судьи [415]</w:t>
      </w:r>
      <w:r>
        <w:rPr>
          <w:spacing w:val="-2"/>
        </w:rPr>
        <w:t xml:space="preserve">,</w:t>
      </w:r>
      <w:r/>
    </w:p>
    <w:p>
      <w:pPr>
        <w:pStyle w:val="713"/>
        <w:ind w:left="141" w:right="148"/>
        <w:jc w:val="both"/>
      </w:pPr>
      <w:r>
        <w:t xml:space="preserve">ознакомившись с заявлением «[989]» (ОГРН [990], ИНН [991], место нахождения: [988])</w:t>
      </w:r>
      <w:r/>
    </w:p>
    <w:p>
      <w:pPr>
        <w:contextualSpacing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 </w:t>
      </w:r>
      <w:r>
        <w:rPr>
          <w:sz w:val="24"/>
          <w:szCs w:val="24"/>
        </w:rPr>
        <w:t xml:space="preserve">включении в реестр требований кредиторов должника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индивидуального предпринимателя [2.1] (ОГРНИП [4.1], ИНН [4], адрес регистрации: [6]),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13"/>
      </w:pPr>
      <w:r/>
      <w:r/>
    </w:p>
    <w:p>
      <w:pPr>
        <w:pStyle w:val="713"/>
        <w:ind w:left="141" w:right="136" w:firstLine="710"/>
        <w:jc w:val="both"/>
      </w:pPr>
      <w:r>
        <w:t xml:space="preserve">установил: </w:t>
      </w:r>
      <w:r>
        <w:t xml:space="preserve">судебным актом</w:t>
      </w:r>
      <w:r>
        <w:t xml:space="preserve"> Арбитражного суда Ростовской области от [7] должник признан несостоятельным (банкротом</w:t>
      </w:r>
      <w:r>
        <w:t xml:space="preserve">).</w:t>
      </w:r>
      <w:r>
        <w:t xml:space="preserve"> </w:t>
      </w:r>
      <w:r>
        <w:t xml:space="preserve">Финансовым управляющим утвержден [8].</w:t>
      </w:r>
      <w:r/>
    </w:p>
    <w:p>
      <w:pPr>
        <w:pStyle w:val="713"/>
        <w:ind w:left="141" w:right="145" w:firstLine="710"/>
        <w:jc w:val="both"/>
      </w:pPr>
      <w:r>
        <w:t xml:space="preserve">[23] (согласно штампу канцелярии; [24] посредством сервиса электронной подачи документов «Мой Арбитр») [989] обратилось</w:t>
      </w:r>
      <w:r>
        <w:rPr>
          <w:spacing w:val="-1"/>
        </w:rPr>
        <w:t xml:space="preserve"> </w:t>
      </w:r>
      <w:r>
        <w:t xml:space="preserve">с заявлением о включении в третью очередь реестра требований кредиторов должника задолженности</w:t>
      </w:r>
      <w:r>
        <w:rPr>
          <w:spacing w:val="-3"/>
        </w:rPr>
        <w:t xml:space="preserve"> </w:t>
      </w:r>
      <w:r>
        <w:t xml:space="preserve">по кредитному договору № [110] от [100] в размере [12] руб.</w:t>
      </w:r>
      <w:r>
        <w:rPr>
          <w:spacing w:val="-2"/>
        </w:rPr>
        <w:t xml:space="preserve">,</w:t>
      </w:r>
      <w:r/>
    </w:p>
    <w:p>
      <w:pPr>
        <w:ind w:firstLine="708"/>
        <w:jc w:val="both"/>
      </w:pPr>
      <w:r>
        <w:t xml:space="preserve">из них: [13] руб. – основной долг, [14] руб. – проценты, [15] руб. – пени, штрафы, неустойки, [16] руб. – государственная пошлина</w:t>
      </w:r>
      <w:r>
        <w:t xml:space="preserve">, </w:t>
      </w:r>
      <w:r>
        <w:t xml:space="preserve">из них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0007] </w:t>
      </w:r>
      <w:r>
        <w:t xml:space="preserve">руб. - как обеспеченные залогом имущества должника.</w:t>
      </w:r>
      <w:r/>
    </w:p>
    <w:p>
      <w:pPr>
        <w:pStyle w:val="713"/>
        <w:ind w:left="851" w:right="753"/>
        <w:jc w:val="both"/>
      </w:pPr>
      <w:r>
        <w:t xml:space="preserve">Определением от [97] заявление оставлено без движения. </w:t>
      </w:r>
      <w:r/>
    </w:p>
    <w:p>
      <w:pPr>
        <w:pStyle w:val="713"/>
        <w:ind w:left="851" w:right="753"/>
        <w:jc w:val="both"/>
      </w:pPr>
      <w:r>
        <w:t xml:space="preserve">Определение</w:t>
      </w:r>
      <w:r>
        <w:t xml:space="preserve"> </w:t>
      </w:r>
      <w:r>
        <w:t xml:space="preserve">заявителем не исполнено.</w:t>
      </w:r>
      <w:r/>
    </w:p>
    <w:p>
      <w:pPr>
        <w:pStyle w:val="713"/>
        <w:ind w:left="141" w:right="138" w:firstLine="710"/>
        <w:jc w:val="both"/>
        <w:spacing w:line="242" w:lineRule="auto"/>
      </w:pPr>
      <w:r>
        <w:t xml:space="preserve"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 xml:space="preserve">производству,</w:t>
      </w:r>
      <w:r>
        <w:rPr>
          <w:spacing w:val="6"/>
        </w:rPr>
        <w:t xml:space="preserve"> </w:t>
      </w:r>
      <w:r>
        <w:t xml:space="preserve">что</w:t>
      </w:r>
      <w:r>
        <w:rPr>
          <w:spacing w:val="1"/>
        </w:rPr>
        <w:t xml:space="preserve"> </w:t>
      </w:r>
      <w:r>
        <w:t xml:space="preserve">оно</w:t>
      </w:r>
      <w:r>
        <w:rPr>
          <w:spacing w:val="1"/>
        </w:rPr>
        <w:t xml:space="preserve"> </w:t>
      </w:r>
      <w:r>
        <w:t xml:space="preserve">подано</w:t>
      </w:r>
      <w:r>
        <w:rPr>
          <w:spacing w:val="1"/>
        </w:rPr>
        <w:t xml:space="preserve"> </w:t>
      </w:r>
      <w:r>
        <w:t xml:space="preserve">с</w:t>
      </w:r>
      <w:r>
        <w:rPr>
          <w:spacing w:val="5"/>
        </w:rPr>
        <w:t xml:space="preserve"> </w:t>
      </w:r>
      <w:r>
        <w:t xml:space="preserve">нарушением</w:t>
      </w:r>
      <w:r>
        <w:rPr>
          <w:spacing w:val="4"/>
        </w:rPr>
        <w:t xml:space="preserve"> </w:t>
      </w:r>
      <w:r>
        <w:t xml:space="preserve">требований,</w:t>
      </w:r>
      <w:r>
        <w:rPr>
          <w:spacing w:val="7"/>
        </w:rPr>
        <w:t xml:space="preserve"> </w:t>
      </w:r>
      <w:r>
        <w:t xml:space="preserve">установленных</w:t>
      </w:r>
      <w:r>
        <w:rPr>
          <w:spacing w:val="6"/>
        </w:rPr>
        <w:t xml:space="preserve"> </w:t>
      </w:r>
      <w:r>
        <w:t xml:space="preserve">статьями</w:t>
      </w:r>
      <w:r>
        <w:rPr>
          <w:spacing w:val="7"/>
        </w:rPr>
        <w:t xml:space="preserve"> </w:t>
      </w:r>
      <w:r>
        <w:t xml:space="preserve">125</w:t>
      </w:r>
      <w:r>
        <w:rPr>
          <w:spacing w:val="7"/>
        </w:rPr>
        <w:t xml:space="preserve"> </w:t>
      </w:r>
      <w:r>
        <w:rPr>
          <w:spacing w:val="-10"/>
        </w:rPr>
        <w:t xml:space="preserve">и</w:t>
      </w:r>
      <w:r/>
    </w:p>
    <w:p>
      <w:pPr>
        <w:pStyle w:val="713"/>
        <w:ind w:left="141" w:right="146"/>
        <w:jc w:val="both"/>
      </w:pPr>
      <w:r>
        <w:t xml:space="preserve">126 Арбитражного процессуального кодекса Российской Федерации, выносит</w:t>
      </w:r>
      <w:r>
        <w:rPr>
          <w:spacing w:val="40"/>
        </w:rPr>
        <w:t xml:space="preserve"> </w:t>
      </w:r>
      <w:r>
        <w:t xml:space="preserve">определение об оставлении заявления без движения.</w:t>
      </w:r>
      <w:r/>
    </w:p>
    <w:p>
      <w:pPr>
        <w:pStyle w:val="713"/>
        <w:ind w:left="141" w:right="144" w:firstLine="710"/>
        <w:jc w:val="both"/>
      </w:pPr>
      <w:r>
        <w:t xml:space="preserve">Руководствуясь статьями 128, 223 Арбитражного процессуального кодекса Российской Федерации, арбитражный суд</w:t>
      </w:r>
      <w:r/>
    </w:p>
    <w:p>
      <w:pPr>
        <w:pStyle w:val="713"/>
        <w:spacing w:before="191"/>
      </w:pPr>
      <w:r/>
      <w:r/>
    </w:p>
    <w:p>
      <w:pPr>
        <w:pStyle w:val="708"/>
      </w:pPr>
      <w:r>
        <w:t xml:space="preserve">О</w:t>
      </w:r>
      <w:r>
        <w:rPr>
          <w:spacing w:val="-2"/>
        </w:rPr>
        <w:t xml:space="preserve"> </w:t>
      </w:r>
      <w:r>
        <w:t xml:space="preserve">П</w:t>
      </w:r>
      <w:r>
        <w:rPr>
          <w:spacing w:val="-2"/>
        </w:rPr>
        <w:t xml:space="preserve"> </w:t>
      </w:r>
      <w:r>
        <w:t xml:space="preserve">Р</w:t>
      </w:r>
      <w:r>
        <w:rPr>
          <w:spacing w:val="-2"/>
        </w:rPr>
        <w:t xml:space="preserve"> </w:t>
      </w:r>
      <w:r>
        <w:t xml:space="preserve">Е Д Е Л И</w:t>
      </w:r>
      <w:r>
        <w:rPr>
          <w:spacing w:val="-2"/>
        </w:rPr>
        <w:t xml:space="preserve"> </w:t>
      </w:r>
      <w:r>
        <w:rPr>
          <w:spacing w:val="-7"/>
        </w:rPr>
        <w:t xml:space="preserve">Л:</w:t>
      </w:r>
      <w:r/>
    </w:p>
    <w:p>
      <w:pPr>
        <w:pStyle w:val="713"/>
        <w:ind w:left="851"/>
        <w:jc w:val="both"/>
        <w:spacing w:line="273" w:lineRule="exact"/>
      </w:pPr>
      <w:r>
        <w:t xml:space="preserve">Продлить</w:t>
      </w:r>
      <w:r>
        <w:rPr>
          <w:spacing w:val="-6"/>
        </w:rPr>
        <w:t xml:space="preserve"> </w:t>
      </w:r>
      <w:r>
        <w:t xml:space="preserve">срок</w:t>
      </w:r>
      <w:r>
        <w:rPr>
          <w:spacing w:val="-1"/>
        </w:rPr>
        <w:t xml:space="preserve"> </w:t>
      </w:r>
      <w:r>
        <w:t xml:space="preserve">оставления</w:t>
      </w:r>
      <w:r>
        <w:rPr>
          <w:spacing w:val="-4"/>
        </w:rPr>
        <w:t xml:space="preserve"> </w:t>
      </w:r>
      <w:r>
        <w:t xml:space="preserve">без</w:t>
      </w:r>
      <w:r>
        <w:rPr>
          <w:spacing w:val="-4"/>
        </w:rPr>
        <w:t xml:space="preserve"> </w:t>
      </w:r>
      <w:r>
        <w:t xml:space="preserve">движения</w:t>
      </w:r>
      <w:r>
        <w:rPr>
          <w:spacing w:val="-4"/>
        </w:rPr>
        <w:t xml:space="preserve"> </w:t>
      </w:r>
      <w:r>
        <w:rPr>
          <w:spacing w:val="-2"/>
        </w:rPr>
        <w:t xml:space="preserve">заявления.</w:t>
      </w:r>
      <w:r/>
    </w:p>
    <w:p>
      <w:pPr>
        <w:pStyle w:val="713"/>
        <w:ind w:left="141" w:right="142" w:firstLine="710"/>
        <w:jc w:val="both"/>
        <w:spacing w:line="242" w:lineRule="auto"/>
      </w:pPr>
      <w:r>
        <w:t xml:space="preserve">Предложить заявителю в срок до [98] устранить допущенные нарушения</w:t>
      </w:r>
      <w:r>
        <w:t xml:space="preserve">.</w:t>
      </w:r>
      <w:r/>
    </w:p>
    <w:p>
      <w:pPr>
        <w:pStyle w:val="713"/>
        <w:ind w:left="141" w:right="145" w:firstLine="710"/>
        <w:jc w:val="both"/>
      </w:pPr>
      <w:r>
        <w:t xml:space="preserve"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 xml:space="preserve">основанием для оставления</w:t>
      </w:r>
      <w:r>
        <w:rPr>
          <w:spacing w:val="80"/>
        </w:rPr>
        <w:t xml:space="preserve"> </w:t>
      </w:r>
      <w:r>
        <w:t xml:space="preserve">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/>
    </w:p>
    <w:p>
      <w:pPr>
        <w:pStyle w:val="713"/>
        <w:ind w:left="141" w:right="147" w:firstLine="710"/>
        <w:jc w:val="both"/>
      </w:pPr>
      <w: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  <w:r/>
    </w:p>
    <w:p>
      <w:pPr>
        <w:pStyle w:val="713"/>
        <w:ind w:left="141" w:right="146" w:firstLine="710"/>
        <w:jc w:val="both"/>
      </w:pPr>
      <w:r>
        <w:rPr>
          <w:u w:val="single"/>
        </w:rPr>
        <w:t xml:space="preserve"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 xml:space="preserve"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 xml:space="preserve">номер дела и обособленного спора, быть поданы на имя судьи</w:t>
      </w:r>
      <w:r>
        <w:t xml:space="preserve">.</w:t>
      </w:r>
      <w:r/>
    </w:p>
    <w:p>
      <w:pPr>
        <w:pStyle w:val="713"/>
        <w:ind w:left="141" w:right="139" w:firstLine="710"/>
        <w:jc w:val="both"/>
      </w:pPr>
      <w:r>
        <w:t xml:space="preserve">Разъяснить лицам, участвующим в деле, что с информацией о движении дела можно </w:t>
      </w:r>
      <w:r>
        <w:t xml:space="preserve">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12" w:tooltip="http://rostov.arbitr.ru/" w:history="1">
        <w:r>
          <w:t xml:space="preserve">http://rostov.arbitr.ru.</w:t>
        </w:r>
      </w:hyperlink>
      <w:r/>
      <w:r/>
    </w:p>
    <w:p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</w:t>
      </w:r>
      <w:r>
        <w:rPr>
          <w:i/>
          <w:sz w:val="24"/>
        </w:rPr>
        <w:t xml:space="preserve">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</w:t>
      </w:r>
      <w:r>
        <w:rPr>
          <w:i/>
          <w:sz w:val="24"/>
        </w:rPr>
        <w:t xml:space="preserve">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 xml:space="preserve">1 статьи 122, часть 1 статьи 186 АПК РФ).</w:t>
      </w:r>
      <w:r>
        <w:rPr>
          <w:i/>
          <w:sz w:val="24"/>
        </w:rPr>
      </w:r>
    </w:p>
    <w:p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</w:t>
      </w:r>
      <w:r>
        <w:rPr>
          <w:i/>
          <w:sz w:val="24"/>
        </w:rPr>
        <w:t xml:space="preserve">абз</w:t>
      </w:r>
      <w:r>
        <w:rPr>
          <w:i/>
          <w:sz w:val="24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4"/>
          </w:rPr>
          <w:t xml:space="preserve">части 1 статьи 177</w:t>
        </w:r>
      </w:hyperlink>
      <w:r>
        <w:rPr>
          <w:i/>
          <w:sz w:val="24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4"/>
          </w:rPr>
          <w:t xml:space="preserve">части 1</w:t>
        </w:r>
      </w:hyperlink>
      <w:r>
        <w:rPr>
          <w:i/>
          <w:sz w:val="24"/>
        </w:rPr>
        <w:t xml:space="preserve"> </w:t>
      </w:r>
      <w:hyperlink r:id="rId15" w:tooltip="https://login.consultant.ru/link/?req=doc&amp;base=LAW&amp;n=482731&amp;dst=1992" w:history="1">
        <w:r>
          <w:rPr>
            <w:i/>
            <w:sz w:val="24"/>
          </w:rPr>
          <w:t xml:space="preserve"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4"/>
        </w:rPr>
      </w:r>
    </w:p>
    <w:p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 xml:space="preserve"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 xml:space="preserve">обособленным спорам по делу о банкротстве.</w:t>
      </w:r>
      <w:r>
        <w:rPr>
          <w:i/>
          <w:sz w:val="24"/>
        </w:rPr>
      </w:r>
    </w:p>
    <w:p>
      <w:pPr>
        <w:pStyle w:val="713"/>
        <w:ind w:right="29"/>
        <w:jc w:val="center"/>
        <w:spacing w:before="273"/>
        <w:tabs>
          <w:tab w:val="right" w:pos="9643" w:leader="none"/>
        </w:tabs>
      </w:pPr>
      <w:r>
        <w:rPr>
          <w:spacing w:val="-4"/>
        </w:rPr>
        <w:t xml:space="preserve">Судья</w:t>
      </w:r>
      <w:r>
        <w:rPr>
          <w:spacing w:val="-4"/>
        </w:rPr>
        <w:tab/>
        <w:t xml:space="preserve">[415]</w:t>
      </w:r>
      <w:r/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3"/>
        <w:spacing w:before="146"/>
        <w:rPr>
          <w:sz w:val="20"/>
        </w:rPr>
      </w:pPr>
      <w:r>
        <w:rPr>
          <w:sz w:val="20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ind w:left="130"/>
                              <w:spacing w:before="4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действительна.</w:t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  <w:p>
                            <w:pPr>
                              <w:ind w:left="1295" w:right="428" w:hanging="1165"/>
                              <w:spacing w:before="50" w:line="247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Дата **.**.**** **:**:**</w:t>
                            </w:r>
                            <w:r>
                              <w:rPr>
                                <w:sz w:val="16"/>
                              </w:rPr>
                            </w:r>
                          </w:p>
                          <w:p>
                            <w:pPr>
                              <w:ind w:left="1295"/>
                              <w:spacing w:before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-487588352;o:allowoverlap:true;o:allowincell:true;mso-position-horizontal-relative:page;margin-left:160.38pt;mso-position-horizontal:absolute;mso-position-vertical-relative:text;margin-top:20.25pt;mso-position-vertical:absolute;width:274.50pt;height:52.50pt;mso-wrap-distance-left:0.00pt;mso-wrap-distance-top:0.00pt;mso-wrap-distance-right:0.00pt;mso-wrap-distance-bottom:0.00pt;visibility:visible;" filled="f" strokecolor="#000000" strokeweight="0.50pt">
                <v:stroke dashstyle="solid"/>
                <w10:wrap type="topAndBottom"/>
                <v:textbox inset="0,0,0,0">
                  <w:txbxContent>
                    <w:p>
                      <w:pPr>
                        <w:ind w:left="130"/>
                        <w:spacing w:before="43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 xml:space="preserve">действительна.</w:t>
                      </w:r>
                      <w:r>
                        <w:rPr>
                          <w:sz w:val="20"/>
                        </w:rPr>
                      </w:r>
                    </w:p>
                    <w:p>
                      <w:pPr>
                        <w:ind w:left="1295" w:right="428" w:hanging="1165"/>
                        <w:spacing w:before="50" w:line="247" w:lineRule="auto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 xml:space="preserve"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Дата **.**.**** **:**:**</w:t>
                      </w:r>
                      <w:r>
                        <w:rPr>
                          <w:sz w:val="16"/>
                        </w:rPr>
                      </w:r>
                    </w:p>
                    <w:p>
                      <w:pPr>
                        <w:ind w:left="1295"/>
                        <w:spacing w:before="11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 xml:space="preserve"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sectPr>
      <w:headerReference w:type="default" r:id="rId8"/>
      <w:footnotePr/>
      <w:endnotePr/>
      <w:type w:val="nextPage"/>
      <w:pgSz w:w="11910" w:h="16840" w:orient="portrait"/>
      <w:pgMar w:top="920" w:right="708" w:bottom="280" w:left="1559" w:header="707" w:footer="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3"/>
      <w:spacing w:line="14" w:lineRule="auto"/>
      <w:rPr>
        <w:sz w:val="20"/>
      </w:rPr>
    </w:pPr>
    <w:r>
      <w:rPr>
        <w:sz w:val="20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29472" behindDoc="1" locked="0" layoutInCell="1" allowOverlap="1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1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ind w:left="20"/>
                            <w:spacing w:before="11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 xml:space="preserve">2</w:t>
                          </w:r>
                          <w:r>
                            <w:rPr>
                              <w:sz w:val="2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529472;o:allowoverlap:true;o:allowincell:true;mso-position-horizontal-relative:page;margin-left:307.63pt;mso-position-horizontal:absolute;mso-position-vertical-relative:page;margin-top:34.37pt;mso-position-vertical:absolute;width:7.00pt;height:13.1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ind w:left="20"/>
                      <w:spacing w:before="11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 xml:space="preserve">2</w:t>
                    </w:r>
                    <w:r>
                      <w:rPr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29984" behindDoc="1" locked="0" layoutInCell="1" allowOverlap="1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2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ind w:left="20"/>
                            <w:spacing w:before="1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  <w:r>
                            <w:rPr>
                              <w:sz w:val="2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-487529984;o:allowoverlap:true;o:allowincell:true;mso-position-horizontal-relative:page;margin-left:481.95pt;mso-position-horizontal:absolute;mso-position-vertical-relative:page;margin-top:34.37pt;mso-position-vertical:absolute;width:72.00pt;height:13.1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ind w:left="20"/>
                      <w:spacing w:before="11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</w:r>
                    <w:r>
                      <w:rPr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709"/>
    <w:link w:val="707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709"/>
    <w:link w:val="708"/>
    <w:uiPriority w:val="9"/>
    <w:rPr>
      <w:rFonts w:ascii="Liberation Sans" w:hAnsi="Liberation Sans" w:eastAsia="Liberation Sans" w:cs="Liberation Sans"/>
      <w:sz w:val="34"/>
    </w:rPr>
  </w:style>
  <w:style w:type="paragraph" w:styleId="19">
    <w:name w:val="Heading 3"/>
    <w:basedOn w:val="706"/>
    <w:next w:val="706"/>
    <w:link w:val="2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20">
    <w:name w:val="Heading 3 Char"/>
    <w:basedOn w:val="709"/>
    <w:link w:val="1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1">
    <w:name w:val="Heading 4"/>
    <w:basedOn w:val="706"/>
    <w:next w:val="706"/>
    <w:link w:val="2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2">
    <w:name w:val="Heading 4 Char"/>
    <w:basedOn w:val="709"/>
    <w:link w:val="2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3">
    <w:name w:val="Heading 5"/>
    <w:basedOn w:val="706"/>
    <w:next w:val="706"/>
    <w:link w:val="2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4">
    <w:name w:val="Heading 5 Char"/>
    <w:basedOn w:val="709"/>
    <w:link w:val="2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5">
    <w:name w:val="Heading 6"/>
    <w:basedOn w:val="706"/>
    <w:next w:val="706"/>
    <w:link w:val="2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6">
    <w:name w:val="Heading 6 Char"/>
    <w:basedOn w:val="709"/>
    <w:link w:val="2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7">
    <w:name w:val="Heading 7"/>
    <w:basedOn w:val="706"/>
    <w:next w:val="706"/>
    <w:link w:val="2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8">
    <w:name w:val="Heading 7 Char"/>
    <w:basedOn w:val="709"/>
    <w:link w:val="2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9">
    <w:name w:val="Heading 8"/>
    <w:basedOn w:val="706"/>
    <w:next w:val="706"/>
    <w:link w:val="3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0">
    <w:name w:val="Heading 8 Char"/>
    <w:basedOn w:val="709"/>
    <w:link w:val="2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1">
    <w:name w:val="Heading 9"/>
    <w:basedOn w:val="706"/>
    <w:next w:val="706"/>
    <w:link w:val="3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2">
    <w:name w:val="Heading 9 Char"/>
    <w:basedOn w:val="709"/>
    <w:link w:val="3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5">
    <w:name w:val="No Spacing"/>
    <w:uiPriority w:val="1"/>
    <w:qFormat/>
    <w:pPr>
      <w:spacing w:before="0" w:after="0" w:line="240" w:lineRule="auto"/>
    </w:pPr>
  </w:style>
  <w:style w:type="paragraph" w:styleId="36">
    <w:name w:val="Title"/>
    <w:basedOn w:val="706"/>
    <w:next w:val="706"/>
    <w:link w:val="3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7">
    <w:name w:val="Title Char"/>
    <w:basedOn w:val="709"/>
    <w:link w:val="36"/>
    <w:uiPriority w:val="10"/>
    <w:rPr>
      <w:sz w:val="48"/>
      <w:szCs w:val="48"/>
    </w:rPr>
  </w:style>
  <w:style w:type="paragraph" w:styleId="38">
    <w:name w:val="Subtitle"/>
    <w:basedOn w:val="706"/>
    <w:next w:val="706"/>
    <w:link w:val="39"/>
    <w:uiPriority w:val="11"/>
    <w:qFormat/>
    <w:pPr>
      <w:spacing w:before="200" w:after="200"/>
    </w:pPr>
    <w:rPr>
      <w:sz w:val="24"/>
      <w:szCs w:val="24"/>
    </w:rPr>
  </w:style>
  <w:style w:type="character" w:styleId="39">
    <w:name w:val="Subtitle Char"/>
    <w:basedOn w:val="709"/>
    <w:link w:val="38"/>
    <w:uiPriority w:val="11"/>
    <w:rPr>
      <w:sz w:val="24"/>
      <w:szCs w:val="24"/>
    </w:rPr>
  </w:style>
  <w:style w:type="paragraph" w:styleId="40">
    <w:name w:val="Quote"/>
    <w:basedOn w:val="706"/>
    <w:next w:val="706"/>
    <w:link w:val="41"/>
    <w:uiPriority w:val="29"/>
    <w:qFormat/>
    <w:pPr>
      <w:ind w:left="720" w:right="720"/>
    </w:pPr>
    <w:rPr>
      <w:i/>
    </w:rPr>
  </w:style>
  <w:style w:type="character" w:styleId="41">
    <w:name w:val="Quote Char"/>
    <w:link w:val="40"/>
    <w:uiPriority w:val="29"/>
    <w:rPr>
      <w:i/>
    </w:rPr>
  </w:style>
  <w:style w:type="paragraph" w:styleId="42">
    <w:name w:val="Intense Quote"/>
    <w:basedOn w:val="706"/>
    <w:next w:val="706"/>
    <w:link w:val="4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3">
    <w:name w:val="Intense Quote Char"/>
    <w:link w:val="42"/>
    <w:uiPriority w:val="30"/>
    <w:rPr>
      <w:i/>
    </w:rPr>
  </w:style>
  <w:style w:type="character" w:styleId="45">
    <w:name w:val="Header Char"/>
    <w:basedOn w:val="709"/>
    <w:link w:val="718"/>
    <w:uiPriority w:val="99"/>
  </w:style>
  <w:style w:type="character" w:styleId="47">
    <w:name w:val="Footer Char"/>
    <w:basedOn w:val="709"/>
    <w:link w:val="720"/>
    <w:uiPriority w:val="99"/>
  </w:style>
  <w:style w:type="paragraph" w:styleId="48">
    <w:name w:val="Caption"/>
    <w:basedOn w:val="706"/>
    <w:next w:val="706"/>
    <w:link w:val="4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9">
    <w:name w:val="Caption Char"/>
    <w:basedOn w:val="709"/>
    <w:link w:val="48"/>
    <w:uiPriority w:val="35"/>
    <w:rPr>
      <w:b/>
      <w:bCs/>
      <w:color w:val="4f81bd" w:themeColor="accent1"/>
      <w:sz w:val="18"/>
      <w:szCs w:val="18"/>
    </w:rPr>
  </w:style>
  <w:style w:type="table" w:styleId="50">
    <w:name w:val="Table Grid"/>
    <w:basedOn w:val="71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Table Grid Light"/>
    <w:basedOn w:val="71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2">
    <w:name w:val="Plain Table 1"/>
    <w:basedOn w:val="71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71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1 Light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2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3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7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">
    <w:name w:val="Grid Table 4 - Accent 1"/>
    <w:basedOn w:val="7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">
    <w:name w:val="Grid Table 4 - Accent 2"/>
    <w:basedOn w:val="7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">
    <w:name w:val="Grid Table 4 - Accent 3"/>
    <w:basedOn w:val="7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">
    <w:name w:val="Grid Table 4 - Accent 4"/>
    <w:basedOn w:val="7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3">
    <w:name w:val="Grid Table 4 - Accent 5"/>
    <w:basedOn w:val="7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4">
    <w:name w:val="Grid Table 4 - Accent 6"/>
    <w:basedOn w:val="71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">
    <w:name w:val="Grid Table 5 Dark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6">
    <w:name w:val="Grid Table 5 Dark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9">
    <w:name w:val="Grid Table 5 Dark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1">
    <w:name w:val="Grid Table 5 Dark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3">
    <w:name w:val="Grid Table 6 Colorful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4">
    <w:name w:val="Grid Table 6 Colorful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5">
    <w:name w:val="Grid Table 6 Colorful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6">
    <w:name w:val="Grid Table 6 Colorful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7">
    <w:name w:val="Grid Table 6 Colorful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6 Colorful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9">
    <w:name w:val="Grid Table 7 Colorful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5">
    <w:name w:val="Grid Table 7 Colorful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1 Light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4">
    <w:name w:val="List Table 2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5">
    <w:name w:val="List Table 2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6">
    <w:name w:val="List Table 2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7">
    <w:name w:val="List Table 2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8">
    <w:name w:val="List Table 2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9">
    <w:name w:val="List Table 2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3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4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5 Dark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2">
    <w:name w:val="List Table 6 Colorful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3">
    <w:name w:val="List Table 6 Colorful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4">
    <w:name w:val="List Table 6 Colorful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5">
    <w:name w:val="List Table 6 Colorful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6">
    <w:name w:val="List Table 6 Colorful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7">
    <w:name w:val="List Table 6 Colorful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8">
    <w:name w:val="List Table 7 Colorful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9">
    <w:name w:val="List Table 7 Colorful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50">
    <w:name w:val="List Table 7 Colorful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1">
    <w:name w:val="List Table 7 Colorful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2">
    <w:name w:val="List Table 7 Colorful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3">
    <w:name w:val="List Table 7 Colorful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4">
    <w:name w:val="List Table 7 Colorful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5">
    <w:name w:val="Lined - Accent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6">
    <w:name w:val="Lined - Accent 1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7">
    <w:name w:val="Lined - Accent 2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8">
    <w:name w:val="Lined - Accent 3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9">
    <w:name w:val="Lined - Accent 4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0">
    <w:name w:val="Lined - Accent 5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1">
    <w:name w:val="Lined - Accent 6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2">
    <w:name w:val="Bordered &amp; Lined - Accent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3">
    <w:name w:val="Bordered &amp; Lined - Accent 1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4">
    <w:name w:val="Bordered &amp; Lined - Accent 2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5">
    <w:name w:val="Bordered &amp; Lined - Accent 3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6">
    <w:name w:val="Bordered &amp; Lined - Accent 4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7">
    <w:name w:val="Bordered &amp; Lined - Accent 5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8">
    <w:name w:val="Bordered &amp; Lined - Accent 6"/>
    <w:basedOn w:val="71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9">
    <w:name w:val="Bordered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70">
    <w:name w:val="Bordered - Accent 1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1">
    <w:name w:val="Bordered - Accent 2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2">
    <w:name w:val="Bordered - Accent 3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3">
    <w:name w:val="Bordered - Accent 4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4">
    <w:name w:val="Bordered - Accent 5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5">
    <w:name w:val="Bordered - Accent 6"/>
    <w:basedOn w:val="71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6">
    <w:name w:val="Hyperlink"/>
    <w:uiPriority w:val="99"/>
    <w:unhideWhenUsed/>
    <w:rPr>
      <w:color w:val="0000ff" w:themeColor="hyperlink"/>
      <w:u w:val="single"/>
    </w:rPr>
  </w:style>
  <w:style w:type="paragraph" w:styleId="177">
    <w:name w:val="footnote text"/>
    <w:basedOn w:val="706"/>
    <w:link w:val="178"/>
    <w:uiPriority w:val="99"/>
    <w:semiHidden/>
    <w:unhideWhenUsed/>
    <w:pPr>
      <w:spacing w:after="40" w:line="240" w:lineRule="auto"/>
    </w:pPr>
    <w:rPr>
      <w:sz w:val="18"/>
    </w:rPr>
  </w:style>
  <w:style w:type="character" w:styleId="178">
    <w:name w:val="Footnote Text Char"/>
    <w:link w:val="177"/>
    <w:uiPriority w:val="99"/>
    <w:rPr>
      <w:sz w:val="18"/>
    </w:rPr>
  </w:style>
  <w:style w:type="character" w:styleId="179">
    <w:name w:val="footnote reference"/>
    <w:basedOn w:val="709"/>
    <w:uiPriority w:val="99"/>
    <w:unhideWhenUsed/>
    <w:rPr>
      <w:vertAlign w:val="superscript"/>
    </w:rPr>
  </w:style>
  <w:style w:type="paragraph" w:styleId="180">
    <w:name w:val="endnote text"/>
    <w:basedOn w:val="706"/>
    <w:link w:val="181"/>
    <w:uiPriority w:val="99"/>
    <w:semiHidden/>
    <w:unhideWhenUsed/>
    <w:pPr>
      <w:spacing w:after="0" w:line="240" w:lineRule="auto"/>
    </w:pPr>
    <w:rPr>
      <w:sz w:val="20"/>
    </w:rPr>
  </w:style>
  <w:style w:type="character" w:styleId="181">
    <w:name w:val="Endnote Text Char"/>
    <w:link w:val="180"/>
    <w:uiPriority w:val="99"/>
    <w:rPr>
      <w:sz w:val="20"/>
    </w:rPr>
  </w:style>
  <w:style w:type="character" w:styleId="182">
    <w:name w:val="endnote reference"/>
    <w:basedOn w:val="709"/>
    <w:uiPriority w:val="99"/>
    <w:semiHidden/>
    <w:unhideWhenUsed/>
    <w:rPr>
      <w:vertAlign w:val="superscript"/>
    </w:rPr>
  </w:style>
  <w:style w:type="paragraph" w:styleId="183">
    <w:name w:val="toc 1"/>
    <w:basedOn w:val="706"/>
    <w:next w:val="706"/>
    <w:uiPriority w:val="39"/>
    <w:unhideWhenUsed/>
    <w:pPr>
      <w:ind w:left="0" w:right="0" w:firstLine="0"/>
      <w:spacing w:after="57"/>
    </w:pPr>
  </w:style>
  <w:style w:type="paragraph" w:styleId="184">
    <w:name w:val="toc 2"/>
    <w:basedOn w:val="706"/>
    <w:next w:val="706"/>
    <w:uiPriority w:val="39"/>
    <w:unhideWhenUsed/>
    <w:pPr>
      <w:ind w:left="283" w:right="0" w:firstLine="0"/>
      <w:spacing w:after="57"/>
    </w:pPr>
  </w:style>
  <w:style w:type="paragraph" w:styleId="185">
    <w:name w:val="toc 3"/>
    <w:basedOn w:val="706"/>
    <w:next w:val="706"/>
    <w:uiPriority w:val="39"/>
    <w:unhideWhenUsed/>
    <w:pPr>
      <w:ind w:left="567" w:right="0" w:firstLine="0"/>
      <w:spacing w:after="57"/>
    </w:pPr>
  </w:style>
  <w:style w:type="paragraph" w:styleId="186">
    <w:name w:val="toc 4"/>
    <w:basedOn w:val="706"/>
    <w:next w:val="706"/>
    <w:uiPriority w:val="39"/>
    <w:unhideWhenUsed/>
    <w:pPr>
      <w:ind w:left="850" w:right="0" w:firstLine="0"/>
      <w:spacing w:after="57"/>
    </w:pPr>
  </w:style>
  <w:style w:type="paragraph" w:styleId="187">
    <w:name w:val="toc 5"/>
    <w:basedOn w:val="706"/>
    <w:next w:val="706"/>
    <w:uiPriority w:val="39"/>
    <w:unhideWhenUsed/>
    <w:pPr>
      <w:ind w:left="1134" w:right="0" w:firstLine="0"/>
      <w:spacing w:after="57"/>
    </w:pPr>
  </w:style>
  <w:style w:type="paragraph" w:styleId="188">
    <w:name w:val="toc 6"/>
    <w:basedOn w:val="706"/>
    <w:next w:val="706"/>
    <w:uiPriority w:val="39"/>
    <w:unhideWhenUsed/>
    <w:pPr>
      <w:ind w:left="1417" w:right="0" w:firstLine="0"/>
      <w:spacing w:after="57"/>
    </w:pPr>
  </w:style>
  <w:style w:type="paragraph" w:styleId="189">
    <w:name w:val="toc 7"/>
    <w:basedOn w:val="706"/>
    <w:next w:val="706"/>
    <w:uiPriority w:val="39"/>
    <w:unhideWhenUsed/>
    <w:pPr>
      <w:ind w:left="1701" w:right="0" w:firstLine="0"/>
      <w:spacing w:after="57"/>
    </w:pPr>
  </w:style>
  <w:style w:type="paragraph" w:styleId="190">
    <w:name w:val="toc 8"/>
    <w:basedOn w:val="706"/>
    <w:next w:val="706"/>
    <w:uiPriority w:val="39"/>
    <w:unhideWhenUsed/>
    <w:pPr>
      <w:ind w:left="1984" w:right="0" w:firstLine="0"/>
      <w:spacing w:after="57"/>
    </w:pPr>
  </w:style>
  <w:style w:type="paragraph" w:styleId="191">
    <w:name w:val="toc 9"/>
    <w:basedOn w:val="706"/>
    <w:next w:val="706"/>
    <w:uiPriority w:val="39"/>
    <w:unhideWhenUsed/>
    <w:pPr>
      <w:ind w:left="2268" w:right="0" w:firstLine="0"/>
      <w:spacing w:after="57"/>
    </w:pPr>
  </w:style>
  <w:style w:type="paragraph" w:styleId="192">
    <w:name w:val="TOC Heading"/>
    <w:uiPriority w:val="39"/>
    <w:unhideWhenUsed/>
  </w:style>
  <w:style w:type="paragraph" w:styleId="193">
    <w:name w:val="table of figures"/>
    <w:basedOn w:val="706"/>
    <w:next w:val="706"/>
    <w:uiPriority w:val="99"/>
    <w:unhideWhenUsed/>
    <w:pPr>
      <w:spacing w:after="0" w:afterAutospacing="0"/>
    </w:pPr>
  </w:style>
  <w:style w:type="paragraph" w:styleId="706" w:default="1">
    <w:name w:val="Normal"/>
    <w:qFormat/>
    <w:rPr>
      <w:rFonts w:ascii="Times New Roman" w:hAnsi="Times New Roman" w:eastAsia="Times New Roman" w:cs="Times New Roman"/>
      <w:lang w:val="ru-RU"/>
    </w:rPr>
  </w:style>
  <w:style w:type="paragraph" w:styleId="707">
    <w:name w:val="Heading 1"/>
    <w:basedOn w:val="706"/>
    <w:uiPriority w:val="9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708">
    <w:name w:val="Heading 2"/>
    <w:basedOn w:val="706"/>
    <w:uiPriority w:val="9"/>
    <w:qFormat/>
    <w:pPr>
      <w:ind w:left="639" w:right="644"/>
      <w:jc w:val="center"/>
      <w:spacing w:line="273" w:lineRule="exact"/>
      <w:outlineLvl w:val="1"/>
    </w:pPr>
    <w:rPr>
      <w:b/>
      <w:bCs/>
      <w:sz w:val="24"/>
      <w:szCs w:val="24"/>
    </w:rPr>
  </w:style>
  <w:style w:type="character" w:styleId="709" w:default="1">
    <w:name w:val="Default Paragraph Font"/>
    <w:uiPriority w:val="1"/>
    <w:semiHidden/>
    <w:unhideWhenUsed/>
  </w:style>
  <w:style w:type="table" w:styleId="71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1" w:default="1">
    <w:name w:val="No List"/>
    <w:uiPriority w:val="99"/>
    <w:semiHidden/>
    <w:unhideWhenUsed/>
  </w:style>
  <w:style w:type="table" w:styleId="712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713">
    <w:name w:val="Body Text"/>
    <w:basedOn w:val="706"/>
    <w:uiPriority w:val="1"/>
    <w:qFormat/>
    <w:rPr>
      <w:sz w:val="24"/>
      <w:szCs w:val="24"/>
    </w:rPr>
  </w:style>
  <w:style w:type="paragraph" w:styleId="714">
    <w:name w:val="List Paragraph"/>
    <w:basedOn w:val="706"/>
    <w:uiPriority w:val="34"/>
    <w:qFormat/>
  </w:style>
  <w:style w:type="paragraph" w:styleId="715" w:customStyle="1">
    <w:name w:val="Table Paragraph"/>
    <w:basedOn w:val="706"/>
    <w:uiPriority w:val="1"/>
    <w:qFormat/>
  </w:style>
  <w:style w:type="paragraph" w:styleId="716">
    <w:name w:val="Balloon Text"/>
    <w:basedOn w:val="706"/>
    <w:link w:val="717"/>
    <w:uiPriority w:val="99"/>
    <w:semiHidden/>
    <w:unhideWhenUsed/>
    <w:rPr>
      <w:rFonts w:ascii="Tahoma" w:hAnsi="Tahoma" w:cs="Tahoma"/>
      <w:sz w:val="16"/>
      <w:szCs w:val="16"/>
    </w:rPr>
  </w:style>
  <w:style w:type="character" w:styleId="717" w:customStyle="1">
    <w:name w:val="Текст выноски Знак"/>
    <w:basedOn w:val="709"/>
    <w:link w:val="716"/>
    <w:uiPriority w:val="99"/>
    <w:semiHidden/>
    <w:rPr>
      <w:rFonts w:ascii="Tahoma" w:hAnsi="Tahoma" w:eastAsia="Times New Roman" w:cs="Tahoma"/>
      <w:sz w:val="16"/>
      <w:szCs w:val="16"/>
      <w:lang w:val="ru-RU"/>
    </w:rPr>
  </w:style>
  <w:style w:type="paragraph" w:styleId="718">
    <w:name w:val="Header"/>
    <w:basedOn w:val="706"/>
    <w:link w:val="719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19" w:customStyle="1">
    <w:name w:val="Верхний колонтитул Знак"/>
    <w:basedOn w:val="709"/>
    <w:link w:val="718"/>
    <w:uiPriority w:val="99"/>
    <w:rPr>
      <w:rFonts w:ascii="Times New Roman" w:hAnsi="Times New Roman" w:eastAsia="Times New Roman" w:cs="Times New Roman"/>
      <w:lang w:val="ru-RU"/>
    </w:rPr>
  </w:style>
  <w:style w:type="paragraph" w:styleId="720">
    <w:name w:val="Footer"/>
    <w:basedOn w:val="706"/>
    <w:link w:val="721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21" w:customStyle="1">
    <w:name w:val="Нижний колонтитул Знак"/>
    <w:basedOn w:val="709"/>
    <w:link w:val="720"/>
    <w:uiPriority w:val="99"/>
    <w:rPr>
      <w:rFonts w:ascii="Times New Roman" w:hAnsi="Times New Roman" w:eastAsia="Times New Roman" w:cs="Times New Roman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hyperlink" Target="http://www.rostov.arbitr.ru/" TargetMode="External"/><Relationship Id="rId11" Type="http://schemas.openxmlformats.org/officeDocument/2006/relationships/hyperlink" Target="mailto:info@rostov.arbitr.ru" TargetMode="External"/><Relationship Id="rId12" Type="http://schemas.openxmlformats.org/officeDocument/2006/relationships/hyperlink" Target="http://rostov.arbitr.ru/" TargetMode="External"/><Relationship Id="rId13" Type="http://schemas.openxmlformats.org/officeDocument/2006/relationships/hyperlink" Target="https://login.consultant.ru/link/?req=doc&amp;amp;base=LAW&amp;amp;n=482731&amp;amp;dst=1988" TargetMode="External"/><Relationship Id="rId14" Type="http://schemas.openxmlformats.org/officeDocument/2006/relationships/hyperlink" Target="https://login.consultant.ru/link/?req=doc&amp;amp;base=LAW&amp;amp;n=482731&amp;amp;dst=1992" TargetMode="External"/><Relationship Id="rId15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Падалко</dc:creator>
  <cp:lastModifiedBy>rets-pf@sigma.sbrf.ru</cp:lastModifiedBy>
  <cp:revision>3</cp:revision>
  <dcterms:created xsi:type="dcterms:W3CDTF">2026-10-14T18:55:00Z</dcterms:created>
  <dcterms:modified xsi:type="dcterms:W3CDTF">2026-10-15T12:27:11Z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