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wmf" ContentType="image/x-wmf"/>
  <Default Extension="rels" ContentType="application/vnd.openxmlformats-package.relationships+xml"/>
  <Default Extension="bin" ContentType="application/vnd.openxmlformats-officedocument.oleObject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contextualSpacing/>
        <w:jc w:val="center"/>
        <w:spacing w:line="240" w:lineRule="auto"/>
        <w:rPr>
          <w:rFonts w:ascii="Times New Roman" w:hAnsi="Times New Roman" w:eastAsia="Times New Roman" w:cs="Times New Roman"/>
          <w:lang w:val="en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8095" cy="628571"/>
                <wp:effectExtent l="0" t="0" r="0" b="635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638095" cy="6285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0.24pt;height:49.49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lang w:val="en-US"/>
        </w:rPr>
      </w:r>
    </w:p>
    <w:p>
      <w:pPr>
        <w:contextualSpacing/>
        <w:jc w:val="center"/>
        <w:spacing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АРБИТРАЖНЫЙ СУД РОСТОВСКОЙ ОБЛАСТИ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344 002 г. Ростов-на-Дону, ул. Станиславского, 10/11-13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http</w:t>
      </w:r>
      <w:r>
        <w:rPr>
          <w:rFonts w:ascii="Times New Roman" w:hAnsi="Times New Roman" w:eastAsia="Times New Roman" w:cs="Times New Roman"/>
        </w:rPr>
        <w:t xml:space="preserve">://</w:t>
      </w:r>
      <w:r>
        <w:rPr>
          <w:rFonts w:ascii="Times New Roman" w:hAnsi="Times New Roman" w:eastAsia="Times New Roman" w:cs="Times New Roman"/>
          <w:lang w:val="en-US"/>
        </w:rPr>
        <w:t xml:space="preserve">www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rostov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arbitr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ru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ascii="Times New Roman" w:hAnsi="Times New Roman" w:eastAsia="Times New Roman" w:cs="Times New Roman"/>
        </w:rPr>
        <w:t xml:space="preserve">е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  <w:lang w:val="en-US"/>
        </w:rPr>
        <w:t xml:space="preserve">mail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ascii="Times New Roman" w:hAnsi="Times New Roman" w:eastAsia="Times New Roman" w:cs="Times New Roman"/>
          <w:lang w:val="en-US"/>
        </w:rPr>
        <w:t xml:space="preserve">info</w:t>
      </w:r>
      <w:r>
        <w:rPr>
          <w:rFonts w:ascii="Times New Roman" w:hAnsi="Times New Roman" w:eastAsia="Times New Roman" w:cs="Times New Roman"/>
        </w:rPr>
        <w:t xml:space="preserve">@</w:t>
      </w:r>
      <w:r>
        <w:rPr>
          <w:rFonts w:ascii="Times New Roman" w:hAnsi="Times New Roman" w:eastAsia="Times New Roman" w:cs="Times New Roman"/>
          <w:lang w:val="en-US"/>
        </w:rPr>
        <w:t xml:space="preserve">rostov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arbitr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ru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ОПРЕДЕЛЕНИЕ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 включении в реестр требований кредиторов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tbl>
      <w:tblPr>
        <w:tblStyle w:val="691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77" w:type="dxa"/>
            <w:textDirection w:val="lrTb"/>
            <w:noWrap w:val="false"/>
          </w:tcPr>
          <w:p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г. Ростов-на-Дону</w:t>
            </w:r>
            <w:r>
              <w:rPr>
                <w:rFonts w:ascii="Times New Roman" w:hAnsi="Times New Roman" w:cs="Times New Roman"/>
              </w:rPr>
            </w:r>
          </w:p>
          <w:p>
            <w:pPr>
              <w:contextualSpacing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 xml:space="preserve">[66]</w:t>
            </w:r>
            <w:r>
              <w:rPr>
                <w:rFonts w:ascii="Times New Roman" w:hAnsi="Times New Roman" w:cs="Times New Roman"/>
                <w:lang w:val="en-U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77" w:type="dxa"/>
            <w:textDirection w:val="lrTb"/>
            <w:noWrap w:val="false"/>
          </w:tcPr>
          <w:p>
            <w:pPr>
              <w:contextualSpacing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  <w:p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 Дело № </w:t>
            </w:r>
            <w:r>
              <w:rPr>
                <w:rFonts w:ascii="Times New Roman" w:hAnsi="Times New Roman" w:eastAsia="Times New Roman" w:cs="Times New Roman"/>
                <w:lang w:val="en-US"/>
              </w:rPr>
              <w:t xml:space="preserve">[1]</w:t>
            </w:r>
            <w:r>
              <w:rPr>
                <w:rFonts w:ascii="Times New Roman" w:hAnsi="Times New Roman" w:cs="Times New Roman"/>
                <w:lang w:val="en-US"/>
              </w:rPr>
            </w:r>
          </w:p>
        </w:tc>
      </w:tr>
    </w:tbl>
    <w:p>
      <w:pPr>
        <w:contextualSpacing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           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Судья Арбитражного суда Ростовской области</w:t>
      </w:r>
      <w:r>
        <w:rPr>
          <w:rFonts w:ascii="Times New Roman" w:hAnsi="Times New Roman" w:eastAsia="Times New Roman" w:cs="Times New Roman"/>
        </w:rPr>
        <w:t xml:space="preserve"> [415]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при ведении протокола судебного заседания секретарем судебного заседания [29],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ознакомившись с заявлением «[989]» (ОГРН [990], ИНН [991])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 включении требований в реестр кредиторов 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рамках дела о несостоятельности (банкротстве) </w:t>
      </w:r>
      <w:r>
        <w:rPr>
          <w:rFonts w:ascii="Times New Roman" w:hAnsi="Times New Roman" w:eastAsia="Times New Roman" w:cs="Times New Roman"/>
        </w:rPr>
        <w:t xml:space="preserve">индивидуального предпринимателя [2.1] (ОГРНИП [4.1], ИНН [4], адрес регистрации: [6]),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установил: Определением Арбитражного суда Ростовской области от [7] ИП [2] признан несостоятельным (банкротом), введена процедура, применяемая в деле о банкротстве граждан - реструктуризация долгов, ф</w:t>
      </w:r>
      <w:r>
        <w:rPr>
          <w:rFonts w:ascii="Times New Roman" w:hAnsi="Times New Roman" w:eastAsia="Times New Roman" w:cs="Times New Roman"/>
        </w:rPr>
        <w:t xml:space="preserve">инансовым управляющим утвержден </w:t>
      </w:r>
      <w:r>
        <w:rPr>
          <w:rFonts w:ascii="Times New Roman" w:hAnsi="Times New Roman" w:eastAsia="Times New Roman" w:cs="Times New Roman"/>
        </w:rPr>
        <w:t xml:space="preserve">[8] из числа членов саморегулируемой организации –[</w:t>
      </w:r>
      <w:r>
        <w:rPr>
          <w:rFonts w:ascii="Times New Roman" w:hAnsi="Times New Roman" w:eastAsia="Times New Roman" w:cs="Times New Roman"/>
        </w:rPr>
        <w:t xml:space="preserve">987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Сведения о признании должника банкротом и введении процедуры реструктуризации долгов опубликованы на сайте ЕФРСБ сообщение </w:t>
      </w:r>
      <w:r>
        <w:rPr>
          <w:rFonts w:ascii="Times New Roman" w:hAnsi="Times New Roman" w:eastAsia="Times New Roman" w:cs="Times New Roman"/>
        </w:rPr>
        <w:t xml:space="preserve">[11]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(сообщение 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[9])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Заявление «[989]» о включении в реестр требований кредиторов</w:t>
      </w:r>
      <w:r>
        <w:rPr>
          <w:rFonts w:ascii="Times New Roman" w:hAnsi="Times New Roman" w:cs="Times New Roman"/>
        </w:rPr>
        <w:t xml:space="preserve"> ИП </w:t>
      </w:r>
      <w:r>
        <w:rPr>
          <w:rFonts w:ascii="Times New Roman" w:hAnsi="Times New Roman" w:cs="Times New Roman"/>
        </w:rPr>
        <w:t xml:space="preserve">[2</w:t>
      </w:r>
      <w:r>
        <w:rPr>
          <w:rFonts w:ascii="Times New Roman" w:hAnsi="Times New Roman" w:cs="Times New Roman"/>
        </w:rPr>
        <w:t xml:space="preserve">.1</w:t>
      </w:r>
      <w:r>
        <w:rPr>
          <w:rFonts w:ascii="Times New Roman" w:hAnsi="Times New Roman" w:cs="Times New Roman"/>
        </w:rPr>
        <w:t xml:space="preserve">] направлено в Арбитражный суд Ростовской области посредством системы Мой арбитр [777], поступило в суд [23], (согласно штампу канцелярии суда).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Изучив материалы дела, суд установил следующее.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обоснование заявленных требований кредитор указал, что [989] и [2.1</w:t>
      </w:r>
      <w:r>
        <w:rPr>
          <w:rFonts w:ascii="Times New Roman" w:hAnsi="Times New Roman" w:cs="Times New Roman"/>
        </w:rPr>
        <w:t xml:space="preserve">]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обеспечение обязательств по кредитному договору с [2</w:t>
      </w:r>
      <w:r>
        <w:rPr>
          <w:rFonts w:ascii="Times New Roman" w:hAnsi="Times New Roman" w:eastAsia="Times New Roman" w:cs="Times New Roman"/>
        </w:rPr>
        <w:t xml:space="preserve">.3</w:t>
      </w:r>
      <w:r>
        <w:rPr>
          <w:rFonts w:ascii="Times New Roman" w:hAnsi="Times New Roman" w:eastAsia="Times New Roman" w:cs="Times New Roman"/>
        </w:rPr>
        <w:t xml:space="preserve">] заключен договор залога № </w:t>
      </w:r>
      <w:r>
        <w:rPr>
          <w:rFonts w:ascii="Times New Roman" w:hAnsi="Times New Roman" w:eastAsia="Times New Roman" w:cs="Times New Roman"/>
        </w:rPr>
        <w:t xml:space="preserve">[0005]</w:t>
      </w:r>
      <w:r>
        <w:rPr>
          <w:rFonts w:ascii="Times New Roman" w:hAnsi="Times New Roman" w:eastAsia="Times New Roman" w:cs="Times New Roman"/>
        </w:rPr>
        <w:t xml:space="preserve"> от </w:t>
      </w:r>
      <w:r>
        <w:rPr>
          <w:rFonts w:ascii="Times New Roman" w:hAnsi="Times New Roman" w:eastAsia="Times New Roman" w:cs="Times New Roman"/>
        </w:rPr>
        <w:t xml:space="preserve">[0006]</w:t>
      </w:r>
      <w:r>
        <w:rPr>
          <w:rFonts w:ascii="Times New Roman" w:hAnsi="Times New Roman" w:eastAsia="Times New Roman" w:cs="Times New Roman"/>
        </w:rPr>
        <w:t xml:space="preserve"> согласно которому должник передает в залог [</w:t>
      </w:r>
      <w:r>
        <w:rPr>
          <w:rStyle w:val="837"/>
          <w:rFonts w:ascii="Times New Roman" w:hAnsi="Times New Roman" w:cs="Times New Roman"/>
        </w:rPr>
        <w:t xml:space="preserve">1221</w:t>
      </w:r>
      <w:r>
        <w:rPr>
          <w:rFonts w:ascii="Times New Roman" w:hAnsi="Times New Roman" w:eastAsia="Times New Roman" w:cs="Times New Roman"/>
        </w:rPr>
        <w:t xml:space="preserve">] Залоговая стоимость предмета залога 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[0007]</w:t>
      </w:r>
      <w:r>
        <w:rPr>
          <w:rFonts w:ascii="Times New Roman" w:hAnsi="Times New Roman" w:eastAsia="Times New Roman" w:cs="Times New Roman"/>
        </w:rPr>
        <w:t xml:space="preserve"> рублей.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Поскольку </w:t>
      </w:r>
      <w:r>
        <w:rPr>
          <w:rFonts w:ascii="Times New Roman" w:hAnsi="Times New Roman" w:eastAsia="Times New Roman" w:cs="Times New Roman"/>
        </w:rPr>
        <w:t xml:space="preserve">должник</w:t>
      </w:r>
      <w:r>
        <w:rPr>
          <w:rFonts w:ascii="Times New Roman" w:hAnsi="Times New Roman" w:eastAsia="Times New Roman" w:cs="Times New Roman"/>
        </w:rPr>
        <w:t xml:space="preserve"> обязательства по своевременному погашению кредита и процентов по нему исполнял ненадлежащим образом, образовалась проср</w:t>
      </w:r>
      <w:r>
        <w:rPr>
          <w:rFonts w:ascii="Times New Roman" w:hAnsi="Times New Roman" w:eastAsia="Times New Roman" w:cs="Times New Roman"/>
        </w:rPr>
        <w:t xml:space="preserve">оченная задолженность в размере</w:t>
      </w:r>
      <w:r>
        <w:rPr>
          <w:rFonts w:ascii="Times New Roman" w:hAnsi="Times New Roman" w:eastAsia="Times New Roman" w:cs="Times New Roman"/>
        </w:rPr>
        <w:t xml:space="preserve"> [12] руб., из которых: [13] руб. – просроченный основной долг, [14] руб. - просроченные проценты, [15] руб. – неустойка.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Ввиду того, что должник свои обязательства не исполнил, имеющаяся задолженность не погашена, заявитель обратился в Арбитражный суд Ростовской области с настоящим заявлением.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соответствии со статьей 819 Гражданского кодекса Российской Федерации по кредитному дог</w:t>
      </w:r>
      <w:r>
        <w:rPr>
          <w:rFonts w:ascii="Times New Roman" w:hAnsi="Times New Roman" w:eastAsia="Times New Roman" w:cs="Times New Roman"/>
        </w:rPr>
        <w:t xml:space="preserve">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</w:t>
      </w:r>
      <w:r>
        <w:rPr>
          <w:rFonts w:ascii="Times New Roman" w:hAnsi="Times New Roman" w:eastAsia="Times New Roman" w:cs="Times New Roman"/>
        </w:rPr>
        <w:t xml:space="preserve">ею, а также предусмотренные кредитным договором иные платежи, в том числе связанные с предоставлением кредита.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случае предоставления кредита гражданину в целях, не связанных с осуществлением предпринимател</w:t>
      </w:r>
      <w:r>
        <w:rPr>
          <w:rFonts w:ascii="Times New Roman" w:hAnsi="Times New Roman" w:eastAsia="Times New Roman" w:cs="Times New Roman"/>
        </w:rPr>
        <w:t xml:space="preserve">ьской деятельности (в том числе кредита, обязательства заемщика по которому обеспечены ипотекой), ограничения, случаи и особенности взимания иных платежей, указанных в абзаце первом настоящего пункта, определяются законом о потребительском кредите (займе).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Согласно пункту 1 статьи 809 Гражданского кодекса Российской Федерации если иное не предусмотрено законом или договором займа, займодавец имеет право на получение с зае</w:t>
      </w:r>
      <w:r>
        <w:rPr>
          <w:rFonts w:ascii="Times New Roman" w:hAnsi="Times New Roman" w:eastAsia="Times New Roman" w:cs="Times New Roman"/>
        </w:rPr>
        <w:t xml:space="preserve">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соответствии со статьей 309 Гражданского кодекса Российской Федерации обязатель</w:t>
      </w:r>
      <w:r>
        <w:rPr>
          <w:rFonts w:ascii="Times New Roman" w:hAnsi="Times New Roman" w:eastAsia="Times New Roman" w:cs="Times New Roman"/>
        </w:rPr>
        <w:t xml:space="preserve">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 В силу ста</w:t>
      </w:r>
      <w:r>
        <w:rPr>
          <w:rFonts w:ascii="Times New Roman" w:hAnsi="Times New Roman" w:eastAsia="Times New Roman" w:cs="Times New Roman"/>
        </w:rPr>
        <w:t xml:space="preserve">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Обстоятельства, на которые ссылается заявитель в обоснование требований, установлены судом.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Доказательств надлежащег</w:t>
      </w:r>
      <w:r>
        <w:rPr>
          <w:rFonts w:ascii="Times New Roman" w:hAnsi="Times New Roman" w:eastAsia="Times New Roman" w:cs="Times New Roman"/>
        </w:rPr>
        <w:t xml:space="preserve">о исполнения обязательств по возврату сумм кредита в материалы дела не представлено. 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Таким образом, требование заявителя подлежит включению в третью очередь реестра требований кредиторов должника.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Кредитором заявлено требование о признании за ним статуса залогового.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Согласно пункту 1 статьи 334 Гражданского кодекса Российской Федерации в силу залога кредитор по обеспеченному залогом обязательству (залогодержатель) имеет право в случа</w:t>
      </w:r>
      <w:r>
        <w:rPr>
          <w:rFonts w:ascii="Times New Roman" w:hAnsi="Times New Roman" w:eastAsia="Times New Roman" w:cs="Times New Roman"/>
        </w:rPr>
        <w:t xml:space="preserve">е неисполнения или ненадлежащего исполнения должником этого обязательства получить удовлетворение из стоимости заложенного имущества (предмета залога) преимущественно перед другими кредиторами лица, которому принадлежит заложенное имущество (залогодателя).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На основании пункта 4 статьи 137 и статьи 138 Закона о банкротстве требования кредитор</w:t>
      </w:r>
      <w:r>
        <w:rPr>
          <w:rFonts w:ascii="Times New Roman" w:hAnsi="Times New Roman" w:eastAsia="Times New Roman" w:cs="Times New Roman"/>
        </w:rPr>
        <w:t xml:space="preserve">ов, обеспеченные залогом, учитываются в составе третьей очереди реестра требований кредиторов и подлежат удовлетворению за счет денежных средств, полученных от реализации предмета залога, преимущественно перед требованиями других кредиторов данной очереди.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пункте 1 постановления Пленума Высшего Арбитражного Суда Российской Федерации от 23.07.2009 № 58 "О некоторых вопросах, связанных с удовлетворением требований </w:t>
      </w:r>
      <w:r>
        <w:rPr>
          <w:rFonts w:ascii="Times New Roman" w:hAnsi="Times New Roman" w:eastAsia="Times New Roman" w:cs="Times New Roman"/>
        </w:rPr>
        <w:t xml:space="preserve">залогодержа</w:t>
      </w:r>
      <w:r>
        <w:rPr>
          <w:rFonts w:ascii="Times New Roman" w:hAnsi="Times New Roman" w:eastAsia="Times New Roman" w:cs="Times New Roman"/>
        </w:rPr>
        <w:t xml:space="preserve">теля при банкротстве залогодателя" разъяснено, что при рассмотрении вопроса об установлении и включении в реестр требований конкурсных кредиторов, обеспеченных залогом имущества должника (далее - залоговых кредиторов), судам необходимо учитывать следующее.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Если судом </w:t>
      </w:r>
      <w:r>
        <w:rPr>
          <w:rFonts w:ascii="Times New Roman" w:hAnsi="Times New Roman" w:eastAsia="Times New Roman" w:cs="Times New Roman"/>
        </w:rPr>
        <w:t xml:space="preserve">не рассматривалось ранее требование залогодержателя об обращении взыскания на заложенное имущество, то суд при установлении требований кредитора проверяет, возникло ли право залогодержателя в установленном порядке (имеется ли надлежащий договор о залоге, н</w:t>
      </w:r>
      <w:r>
        <w:rPr>
          <w:rFonts w:ascii="Times New Roman" w:hAnsi="Times New Roman" w:eastAsia="Times New Roman" w:cs="Times New Roman"/>
        </w:rPr>
        <w:t xml:space="preserve">аступили ли обстоятельства, влекущие возникновение залога в силу закона), не прекратилось ли оно по основаниям, предусмотренным законодательством, имеется ли у должника заложенное имущество в натуре (сохраняется ли возможность обращения взыскания на него).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ходе установления требований залогового кредитора при наличии судебного акта об обращении взыскания на заложенное имущество суд проверяет указанные обстоятельства, за исключением тех, которые касаются возникновения права залогодержателя.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Если заложенное имущество выбыло из владения залогодателя, в том числе в результате его отчуждения, но право залога сохра</w:t>
      </w:r>
      <w:r>
        <w:rPr>
          <w:rFonts w:ascii="Times New Roman" w:hAnsi="Times New Roman" w:eastAsia="Times New Roman" w:cs="Times New Roman"/>
        </w:rPr>
        <w:t xml:space="preserve">няется, то залогодержатель вправе реализовать свое право посредством предъявления иска к владельцу имущества. В этом случае суд отказывает кредитору в установлении его требований в деле о банкротстве как требований, обеспеченных залогом имущества должника.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Из анализа приведенных выше норм следует что, при рассмотрении</w:t>
      </w:r>
      <w:r>
        <w:rPr>
          <w:rFonts w:ascii="Times New Roman" w:hAnsi="Times New Roman" w:eastAsia="Times New Roman" w:cs="Times New Roman"/>
        </w:rPr>
        <w:t xml:space="preserve"> вопроса об установлении за кредитором статуса кредитора, требования которого обеспечены залогом имущества должника, в целях реального исполнения судебного акта судом принимаются доказательства, свидетельствующие о наличии у должника заложенного имущества.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Устанавливая требования залогового кредитора, суд учитывает, что в соответствии со статьей 337, пунктом 1 ст</w:t>
      </w:r>
      <w:r>
        <w:rPr>
          <w:rFonts w:ascii="Times New Roman" w:hAnsi="Times New Roman" w:eastAsia="Times New Roman" w:cs="Times New Roman"/>
        </w:rPr>
        <w:t xml:space="preserve">атьи 339 Гражданского кодекса Российской Федерации обязательство должника признается обеспеченным залогом в целом независимо от оценки предмета залога (за исключением случая, когда обязательство обеспечивалось залогом не в полном объеме, а только в части).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При установлении требований залогодержателя в деле о банкротстве не применяются положения пункта 2 статьи 348 ГК РФ об основаниях для отказа в обращении взыскания на заложенное имущество.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Из материалов дела следует, что право залогодержателя на удовлетворение его требований за счет залогового имущества возникло на основании кредитного договоров, договора залога № </w:t>
      </w:r>
      <w:r>
        <w:rPr>
          <w:rFonts w:ascii="Times New Roman" w:hAnsi="Times New Roman" w:eastAsia="Times New Roman" w:cs="Times New Roman"/>
        </w:rPr>
        <w:t xml:space="preserve">[0005]</w:t>
      </w:r>
      <w:r>
        <w:rPr>
          <w:rFonts w:ascii="Times New Roman" w:hAnsi="Times New Roman" w:eastAsia="Times New Roman" w:cs="Times New Roman"/>
        </w:rPr>
        <w:t xml:space="preserve"> от  [</w:t>
      </w:r>
      <w:r>
        <w:rPr>
          <w:rFonts w:ascii="Times New Roman" w:hAnsi="Times New Roman" w:eastAsia="Times New Roman" w:cs="Times New Roman"/>
        </w:rPr>
        <w:t xml:space="preserve">0006</w:t>
      </w:r>
      <w:r>
        <w:rPr>
          <w:rFonts w:ascii="Times New Roman" w:hAnsi="Times New Roman" w:eastAsia="Times New Roman" w:cs="Times New Roman"/>
        </w:rPr>
        <w:t xml:space="preserve">]. 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данном случае должник является заемщиком и залогодателем, доказательства, свидетельствующие о прекращении права залога по основаниям, предусмотренным законом, или об отчуждении должником заложенного имущества третьим лицам отсутствуют.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Поскольку доказательства выбытия имущества отсутствуют, суд пришел к выводу о том, что требования заявителя подлежат установлению как обеспеченные залогом имущества.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соо</w:t>
      </w:r>
      <w:r>
        <w:rPr>
          <w:rFonts w:ascii="Times New Roman" w:hAnsi="Times New Roman" w:eastAsia="Times New Roman" w:cs="Times New Roman"/>
        </w:rPr>
        <w:t xml:space="preserve">тветствии с пунктом 3 статьи 137 Федерального закона от 26.10.2002 № 127-ФЗ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</w:t>
      </w:r>
      <w:r>
        <w:rPr>
          <w:rFonts w:ascii="Times New Roman" w:hAnsi="Times New Roman" w:eastAsia="Times New Roman" w:cs="Times New Roman"/>
        </w:rPr>
        <w:t xml:space="preserve">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 задолженности и причитающихся процентов.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Руководствуясь статьей 60, 71, 100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  <w:r>
        <w:rPr>
          <w:rFonts w:ascii="Times New Roman" w:hAnsi="Times New Roman" w:eastAsia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contextualSpacing/>
        <w:ind w:firstLine="720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 П Р Е Д Е Л И Л:</w:t>
      </w:r>
      <w:r>
        <w:rPr>
          <w:rFonts w:ascii="Times New Roman" w:hAnsi="Times New Roman" w:eastAsia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Включить требование «[989]» (ИНН [991], ОГРН [990], адрес регистрации: [988]) в размере [12] руб., из которых: [13] руб. – просроченный основной долг, [14] руб. - просроченные проценты, [15] руб. - неустойка, из них: как обеспеченные залогом – [0007] руб.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</w:t>
      </w:r>
      <w:r>
        <w:rPr>
          <w:rFonts w:ascii="Times New Roman" w:hAnsi="Times New Roman" w:cs="Times New Roman"/>
        </w:rPr>
        <w:t xml:space="preserve">ве)» требования об установлении</w:t>
      </w:r>
      <w:r>
        <w:rPr>
          <w:rFonts w:ascii="Times New Roman" w:hAnsi="Times New Roman" w:eastAsia="Times New Roman" w:cs="Times New Roman"/>
        </w:rPr>
        <w:t xml:space="preserve"> [15]</w:t>
      </w:r>
      <w:r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Судебные расходы по уплате государственной пошлины в размере  [16] рубля, подлежащие взыска</w:t>
      </w:r>
      <w:r>
        <w:rPr>
          <w:rFonts w:ascii="Times New Roman" w:hAnsi="Times New Roman" w:cs="Times New Roman"/>
        </w:rPr>
        <w:t xml:space="preserve">нию с ИП [2.1] (дата рождения: [3],  ИНН [4], СНИЛС [5], место регистрации: [6]) в пользу «[989]», учитываются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с даты принятия определения, через суд принявший определение.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Определение суда может быть обжаловано в кассационном порядке в Арбитражный суд Северо-Кавказского округа в течение месяца с даты вступления определе</w:t>
      </w:r>
      <w:r>
        <w:rPr>
          <w:rFonts w:ascii="Times New Roman" w:hAnsi="Times New Roman" w:eastAsia="Times New Roman" w:cs="Times New Roman"/>
        </w:rPr>
        <w:t xml:space="preserve">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tbl>
      <w:tblPr>
        <w:tblStyle w:val="691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>
        <w:tblPrEx/>
        <w:trPr>
          <w:trHeight w:val="299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77" w:type="dxa"/>
            <w:textDirection w:val="lrTb"/>
            <w:noWrap w:val="false"/>
          </w:tcPr>
          <w:p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Судья</w:t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77" w:type="dxa"/>
            <w:textDirection w:val="lrTb"/>
            <w:noWrap w:val="false"/>
          </w:tcPr>
          <w:p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 xml:space="preserve">[415]</w:t>
            </w:r>
            <w:r>
              <w:rPr>
                <w:rFonts w:ascii="Times New Roman" w:hAnsi="Times New Roman" w:cs="Times New Roman"/>
                <w:lang w:val="en-US"/>
              </w:rPr>
            </w:r>
          </w:p>
        </w:tc>
      </w:tr>
    </w:tbl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mbria">
    <w:panose1 w:val="02040503050406030204"/>
  </w:font>
  <w:font w:name="Times New Roman">
    <w:panose1 w:val="02020603050405020304"/>
  </w:font>
  <w:font w:name="Liberation Sans">
    <w:panose1 w:val="020B0604020202020204"/>
  </w:font>
  <w:font w:name="Calibri">
    <w:panose1 w:val="020F0502020204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6">
    <w:name w:val="Heading 1 Char"/>
    <w:basedOn w:val="665"/>
    <w:link w:val="656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18">
    <w:name w:val="Heading 2 Char"/>
    <w:basedOn w:val="665"/>
    <w:link w:val="657"/>
    <w:uiPriority w:val="9"/>
    <w:rPr>
      <w:rFonts w:ascii="Liberation Sans" w:hAnsi="Liberation Sans" w:eastAsia="Liberation Sans" w:cs="Liberation Sans"/>
      <w:sz w:val="34"/>
    </w:rPr>
  </w:style>
  <w:style w:type="character" w:styleId="20">
    <w:name w:val="Heading 3 Char"/>
    <w:basedOn w:val="665"/>
    <w:link w:val="658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22">
    <w:name w:val="Heading 4 Char"/>
    <w:basedOn w:val="665"/>
    <w:link w:val="659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4">
    <w:name w:val="Heading 5 Char"/>
    <w:basedOn w:val="665"/>
    <w:link w:val="660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6">
    <w:name w:val="Heading 6 Char"/>
    <w:basedOn w:val="665"/>
    <w:link w:val="661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8">
    <w:name w:val="Heading 7 Char"/>
    <w:basedOn w:val="665"/>
    <w:link w:val="662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30">
    <w:name w:val="Heading 8 Char"/>
    <w:basedOn w:val="665"/>
    <w:link w:val="663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32">
    <w:name w:val="Heading 9 Char"/>
    <w:basedOn w:val="665"/>
    <w:link w:val="664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7">
    <w:name w:val="Title Char"/>
    <w:basedOn w:val="665"/>
    <w:link w:val="677"/>
    <w:uiPriority w:val="10"/>
    <w:rPr>
      <w:sz w:val="48"/>
      <w:szCs w:val="48"/>
    </w:rPr>
  </w:style>
  <w:style w:type="character" w:styleId="39">
    <w:name w:val="Subtitle Char"/>
    <w:basedOn w:val="665"/>
    <w:link w:val="679"/>
    <w:uiPriority w:val="11"/>
    <w:rPr>
      <w:sz w:val="24"/>
      <w:szCs w:val="24"/>
    </w:rPr>
  </w:style>
  <w:style w:type="character" w:styleId="41">
    <w:name w:val="Quote Char"/>
    <w:link w:val="681"/>
    <w:uiPriority w:val="29"/>
    <w:rPr>
      <w:i/>
    </w:rPr>
  </w:style>
  <w:style w:type="character" w:styleId="43">
    <w:name w:val="Intense Quote Char"/>
    <w:link w:val="683"/>
    <w:uiPriority w:val="30"/>
    <w:rPr>
      <w:i/>
    </w:rPr>
  </w:style>
  <w:style w:type="character" w:styleId="45">
    <w:name w:val="Header Char"/>
    <w:basedOn w:val="665"/>
    <w:link w:val="685"/>
    <w:uiPriority w:val="99"/>
  </w:style>
  <w:style w:type="character" w:styleId="47">
    <w:name w:val="Footer Char"/>
    <w:basedOn w:val="665"/>
    <w:link w:val="687"/>
    <w:uiPriority w:val="99"/>
  </w:style>
  <w:style w:type="character" w:styleId="49">
    <w:name w:val="Caption Char"/>
    <w:basedOn w:val="665"/>
    <w:link w:val="689"/>
    <w:uiPriority w:val="35"/>
    <w:rPr>
      <w:b/>
      <w:bCs/>
      <w:color w:val="4f81bd" w:themeColor="accent1"/>
      <w:sz w:val="18"/>
      <w:szCs w:val="18"/>
    </w:rPr>
  </w:style>
  <w:style w:type="table" w:styleId="52">
    <w:name w:val="Plain Table 1"/>
    <w:basedOn w:val="666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3">
    <w:name w:val="Plain Table 2"/>
    <w:basedOn w:val="666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4">
    <w:name w:val="Plain Table 3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5">
    <w:name w:val="Plain Table 4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">
    <w:name w:val="Plain Table 5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7">
    <w:name w:val="Grid Table 1 Light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4">
    <w:name w:val="Grid Table 2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">
    <w:name w:val="Grid Table 4"/>
    <w:basedOn w:val="66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5">
    <w:name w:val="Grid Table 5 Dark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92">
    <w:name w:val="Grid Table 6 Colorful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99">
    <w:name w:val="Grid Table 7 Colorful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106">
    <w:name w:val="List Table 1 Light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3">
    <w:name w:val="List Table 2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20">
    <w:name w:val="List Table 3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4">
    <w:name w:val="List Table 5 Dark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41">
    <w:name w:val="List Table 6 Colorful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8">
    <w:name w:val="List Table 7 Colorful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character" w:styleId="178">
    <w:name w:val="Footnote Text Char"/>
    <w:link w:val="818"/>
    <w:uiPriority w:val="99"/>
    <w:rPr>
      <w:sz w:val="18"/>
    </w:rPr>
  </w:style>
  <w:style w:type="character" w:styleId="181">
    <w:name w:val="Endnote Text Char"/>
    <w:link w:val="821"/>
    <w:uiPriority w:val="99"/>
    <w:rPr>
      <w:sz w:val="20"/>
    </w:rPr>
  </w:style>
  <w:style w:type="paragraph" w:styleId="655" w:default="1">
    <w:name w:val="Normal"/>
    <w:qFormat/>
  </w:style>
  <w:style w:type="paragraph" w:styleId="656">
    <w:name w:val="Heading 1"/>
    <w:basedOn w:val="655"/>
    <w:next w:val="655"/>
    <w:link w:val="668"/>
    <w:uiPriority w:val="9"/>
    <w:qFormat/>
    <w:pPr>
      <w:keepLines/>
      <w:keepNext/>
      <w:spacing w:before="480"/>
      <w:outlineLvl w:val="0"/>
    </w:pPr>
    <w:rPr>
      <w:rFonts w:ascii="Arial" w:hAnsi="Arial" w:eastAsia="Arial" w:cs="Arial"/>
      <w:sz w:val="40"/>
      <w:szCs w:val="40"/>
    </w:rPr>
  </w:style>
  <w:style w:type="paragraph" w:styleId="657">
    <w:name w:val="Heading 2"/>
    <w:basedOn w:val="655"/>
    <w:next w:val="655"/>
    <w:link w:val="669"/>
    <w:uiPriority w:val="9"/>
    <w:unhideWhenUsed/>
    <w:qFormat/>
    <w:pPr>
      <w:keepLines/>
      <w:keepNext/>
      <w:spacing w:before="360"/>
      <w:outlineLvl w:val="1"/>
    </w:pPr>
    <w:rPr>
      <w:rFonts w:ascii="Arial" w:hAnsi="Arial" w:eastAsia="Arial" w:cs="Arial"/>
      <w:sz w:val="34"/>
    </w:rPr>
  </w:style>
  <w:style w:type="paragraph" w:styleId="658">
    <w:name w:val="Heading 3"/>
    <w:basedOn w:val="655"/>
    <w:next w:val="655"/>
    <w:link w:val="670"/>
    <w:uiPriority w:val="9"/>
    <w:unhideWhenUsed/>
    <w:qFormat/>
    <w:pPr>
      <w:keepLines/>
      <w:keepNext/>
      <w:spacing w:before="320"/>
      <w:outlineLvl w:val="2"/>
    </w:pPr>
    <w:rPr>
      <w:rFonts w:ascii="Arial" w:hAnsi="Arial" w:eastAsia="Arial" w:cs="Arial"/>
      <w:sz w:val="30"/>
      <w:szCs w:val="30"/>
    </w:rPr>
  </w:style>
  <w:style w:type="paragraph" w:styleId="659">
    <w:name w:val="Heading 4"/>
    <w:basedOn w:val="655"/>
    <w:next w:val="655"/>
    <w:link w:val="671"/>
    <w:uiPriority w:val="9"/>
    <w:unhideWhenUsed/>
    <w:qFormat/>
    <w:pPr>
      <w:keepLines/>
      <w:keepNext/>
      <w:spacing w:before="32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60">
    <w:name w:val="Heading 5"/>
    <w:basedOn w:val="655"/>
    <w:next w:val="655"/>
    <w:link w:val="672"/>
    <w:uiPriority w:val="9"/>
    <w:unhideWhenUsed/>
    <w:qFormat/>
    <w:pPr>
      <w:keepLines/>
      <w:keepNext/>
      <w:spacing w:before="32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661">
    <w:name w:val="Heading 6"/>
    <w:basedOn w:val="655"/>
    <w:next w:val="655"/>
    <w:link w:val="673"/>
    <w:uiPriority w:val="9"/>
    <w:unhideWhenUsed/>
    <w:qFormat/>
    <w:pPr>
      <w:keepLines/>
      <w:keepNext/>
      <w:spacing w:before="320"/>
      <w:outlineLvl w:val="5"/>
    </w:pPr>
    <w:rPr>
      <w:rFonts w:ascii="Arial" w:hAnsi="Arial" w:eastAsia="Arial" w:cs="Arial"/>
      <w:b/>
      <w:bCs/>
    </w:rPr>
  </w:style>
  <w:style w:type="paragraph" w:styleId="662">
    <w:name w:val="Heading 7"/>
    <w:basedOn w:val="655"/>
    <w:next w:val="655"/>
    <w:link w:val="674"/>
    <w:uiPriority w:val="9"/>
    <w:unhideWhenUsed/>
    <w:qFormat/>
    <w:pPr>
      <w:keepLines/>
      <w:keepNext/>
      <w:spacing w:before="320"/>
      <w:outlineLvl w:val="6"/>
    </w:pPr>
    <w:rPr>
      <w:rFonts w:ascii="Arial" w:hAnsi="Arial" w:eastAsia="Arial" w:cs="Arial"/>
      <w:b/>
      <w:bCs/>
      <w:i/>
      <w:iCs/>
    </w:rPr>
  </w:style>
  <w:style w:type="paragraph" w:styleId="663">
    <w:name w:val="Heading 8"/>
    <w:basedOn w:val="655"/>
    <w:next w:val="655"/>
    <w:link w:val="675"/>
    <w:uiPriority w:val="9"/>
    <w:unhideWhenUsed/>
    <w:qFormat/>
    <w:pPr>
      <w:keepLines/>
      <w:keepNext/>
      <w:spacing w:before="320"/>
      <w:outlineLvl w:val="7"/>
    </w:pPr>
    <w:rPr>
      <w:rFonts w:ascii="Arial" w:hAnsi="Arial" w:eastAsia="Arial" w:cs="Arial"/>
      <w:i/>
      <w:iCs/>
    </w:rPr>
  </w:style>
  <w:style w:type="paragraph" w:styleId="664">
    <w:name w:val="Heading 9"/>
    <w:basedOn w:val="655"/>
    <w:next w:val="655"/>
    <w:link w:val="676"/>
    <w:uiPriority w:val="9"/>
    <w:unhideWhenUsed/>
    <w:qFormat/>
    <w:pPr>
      <w:keepLines/>
      <w:keepNext/>
      <w:spacing w:before="32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65" w:default="1">
    <w:name w:val="Default Paragraph Font"/>
    <w:uiPriority w:val="1"/>
    <w:semiHidden/>
    <w:unhideWhenUsed/>
  </w:style>
  <w:style w:type="table" w:styleId="666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67" w:default="1">
    <w:name w:val="No List"/>
    <w:uiPriority w:val="99"/>
    <w:semiHidden/>
    <w:unhideWhenUsed/>
  </w:style>
  <w:style w:type="character" w:styleId="668" w:customStyle="1">
    <w:name w:val="Заголовок 1 Знак"/>
    <w:link w:val="656"/>
    <w:uiPriority w:val="9"/>
    <w:rPr>
      <w:rFonts w:ascii="Arial" w:hAnsi="Arial" w:eastAsia="Arial" w:cs="Arial"/>
      <w:sz w:val="40"/>
      <w:szCs w:val="40"/>
    </w:rPr>
  </w:style>
  <w:style w:type="character" w:styleId="669" w:customStyle="1">
    <w:name w:val="Заголовок 2 Знак"/>
    <w:link w:val="657"/>
    <w:uiPriority w:val="9"/>
    <w:rPr>
      <w:rFonts w:ascii="Arial" w:hAnsi="Arial" w:eastAsia="Arial" w:cs="Arial"/>
      <w:sz w:val="34"/>
    </w:rPr>
  </w:style>
  <w:style w:type="character" w:styleId="670" w:customStyle="1">
    <w:name w:val="Заголовок 3 Знак"/>
    <w:link w:val="658"/>
    <w:uiPriority w:val="9"/>
    <w:rPr>
      <w:rFonts w:ascii="Arial" w:hAnsi="Arial" w:eastAsia="Arial" w:cs="Arial"/>
      <w:sz w:val="30"/>
      <w:szCs w:val="30"/>
    </w:rPr>
  </w:style>
  <w:style w:type="character" w:styleId="671" w:customStyle="1">
    <w:name w:val="Заголовок 4 Знак"/>
    <w:link w:val="659"/>
    <w:uiPriority w:val="9"/>
    <w:rPr>
      <w:rFonts w:ascii="Arial" w:hAnsi="Arial" w:eastAsia="Arial" w:cs="Arial"/>
      <w:b/>
      <w:bCs/>
      <w:sz w:val="26"/>
      <w:szCs w:val="26"/>
    </w:rPr>
  </w:style>
  <w:style w:type="character" w:styleId="672" w:customStyle="1">
    <w:name w:val="Заголовок 5 Знак"/>
    <w:link w:val="660"/>
    <w:uiPriority w:val="9"/>
    <w:rPr>
      <w:rFonts w:ascii="Arial" w:hAnsi="Arial" w:eastAsia="Arial" w:cs="Arial"/>
      <w:b/>
      <w:bCs/>
      <w:sz w:val="24"/>
      <w:szCs w:val="24"/>
    </w:rPr>
  </w:style>
  <w:style w:type="character" w:styleId="673" w:customStyle="1">
    <w:name w:val="Заголовок 6 Знак"/>
    <w:link w:val="661"/>
    <w:uiPriority w:val="9"/>
    <w:rPr>
      <w:rFonts w:ascii="Arial" w:hAnsi="Arial" w:eastAsia="Arial" w:cs="Arial"/>
      <w:b/>
      <w:bCs/>
      <w:sz w:val="22"/>
      <w:szCs w:val="22"/>
    </w:rPr>
  </w:style>
  <w:style w:type="character" w:styleId="674" w:customStyle="1">
    <w:name w:val="Заголовок 7 Знак"/>
    <w:link w:val="662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675" w:customStyle="1">
    <w:name w:val="Заголовок 8 Знак"/>
    <w:link w:val="663"/>
    <w:uiPriority w:val="9"/>
    <w:rPr>
      <w:rFonts w:ascii="Arial" w:hAnsi="Arial" w:eastAsia="Arial" w:cs="Arial"/>
      <w:i/>
      <w:iCs/>
      <w:sz w:val="22"/>
      <w:szCs w:val="22"/>
    </w:rPr>
  </w:style>
  <w:style w:type="character" w:styleId="676" w:customStyle="1">
    <w:name w:val="Заголовок 9 Знак"/>
    <w:link w:val="664"/>
    <w:uiPriority w:val="9"/>
    <w:rPr>
      <w:rFonts w:ascii="Arial" w:hAnsi="Arial" w:eastAsia="Arial" w:cs="Arial"/>
      <w:i/>
      <w:iCs/>
      <w:sz w:val="21"/>
      <w:szCs w:val="21"/>
    </w:rPr>
  </w:style>
  <w:style w:type="paragraph" w:styleId="677">
    <w:name w:val="Title"/>
    <w:basedOn w:val="655"/>
    <w:next w:val="655"/>
    <w:link w:val="678"/>
    <w:uiPriority w:val="10"/>
    <w:qFormat/>
    <w:pPr>
      <w:contextualSpacing/>
      <w:spacing w:before="300"/>
    </w:pPr>
    <w:rPr>
      <w:sz w:val="48"/>
      <w:szCs w:val="48"/>
    </w:rPr>
  </w:style>
  <w:style w:type="character" w:styleId="678" w:customStyle="1">
    <w:name w:val="Заголовок Знак"/>
    <w:link w:val="677"/>
    <w:uiPriority w:val="10"/>
    <w:rPr>
      <w:sz w:val="48"/>
      <w:szCs w:val="48"/>
    </w:rPr>
  </w:style>
  <w:style w:type="paragraph" w:styleId="679">
    <w:name w:val="Subtitle"/>
    <w:basedOn w:val="655"/>
    <w:next w:val="655"/>
    <w:link w:val="680"/>
    <w:uiPriority w:val="11"/>
    <w:qFormat/>
    <w:pPr>
      <w:spacing w:before="200"/>
    </w:pPr>
    <w:rPr>
      <w:sz w:val="24"/>
      <w:szCs w:val="24"/>
    </w:rPr>
  </w:style>
  <w:style w:type="character" w:styleId="680" w:customStyle="1">
    <w:name w:val="Подзаголовок Знак"/>
    <w:link w:val="679"/>
    <w:uiPriority w:val="11"/>
    <w:rPr>
      <w:sz w:val="24"/>
      <w:szCs w:val="24"/>
    </w:rPr>
  </w:style>
  <w:style w:type="paragraph" w:styleId="681">
    <w:name w:val="Quote"/>
    <w:basedOn w:val="655"/>
    <w:next w:val="655"/>
    <w:link w:val="682"/>
    <w:uiPriority w:val="29"/>
    <w:qFormat/>
    <w:pPr>
      <w:ind w:left="720" w:right="720"/>
    </w:pPr>
    <w:rPr>
      <w:i/>
    </w:rPr>
  </w:style>
  <w:style w:type="character" w:styleId="682" w:customStyle="1">
    <w:name w:val="Цитата 2 Знак"/>
    <w:link w:val="681"/>
    <w:uiPriority w:val="29"/>
    <w:rPr>
      <w:i/>
    </w:rPr>
  </w:style>
  <w:style w:type="paragraph" w:styleId="683">
    <w:name w:val="Intense Quote"/>
    <w:basedOn w:val="655"/>
    <w:next w:val="655"/>
    <w:link w:val="684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84" w:customStyle="1">
    <w:name w:val="Выделенная цитата Знак"/>
    <w:link w:val="683"/>
    <w:uiPriority w:val="30"/>
    <w:rPr>
      <w:i/>
    </w:rPr>
  </w:style>
  <w:style w:type="paragraph" w:styleId="685">
    <w:name w:val="Header"/>
    <w:basedOn w:val="655"/>
    <w:link w:val="686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6" w:customStyle="1">
    <w:name w:val="Верхний колонтитул Знак"/>
    <w:link w:val="685"/>
    <w:uiPriority w:val="99"/>
  </w:style>
  <w:style w:type="paragraph" w:styleId="687">
    <w:name w:val="Footer"/>
    <w:basedOn w:val="655"/>
    <w:link w:val="688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8" w:customStyle="1">
    <w:name w:val="Нижний колонтитул Знак"/>
    <w:link w:val="687"/>
    <w:uiPriority w:val="99"/>
  </w:style>
  <w:style w:type="paragraph" w:styleId="689">
    <w:name w:val="Caption"/>
    <w:basedOn w:val="655"/>
    <w:next w:val="655"/>
    <w:link w:val="690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styleId="690" w:customStyle="1">
    <w:name w:val="Название объекта Знак"/>
    <w:link w:val="689"/>
    <w:uiPriority w:val="35"/>
    <w:rPr>
      <w:b/>
      <w:bCs/>
      <w:color w:val="5b9bd5" w:themeColor="accent1"/>
      <w:sz w:val="18"/>
      <w:szCs w:val="18"/>
    </w:rPr>
  </w:style>
  <w:style w:type="table" w:styleId="691">
    <w:name w:val="Table Grid"/>
    <w:basedOn w:val="666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692" w:customStyle="1">
    <w:name w:val="Table Grid Light"/>
    <w:basedOn w:val="666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693" w:customStyle="1">
    <w:name w:val="Таблица простая 11"/>
    <w:basedOn w:val="666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4" w:customStyle="1">
    <w:name w:val="Таблица простая 21"/>
    <w:basedOn w:val="666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5" w:customStyle="1">
    <w:name w:val="Таблица простая 3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6" w:customStyle="1">
    <w:name w:val="Таблица простая 4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 w:customStyle="1">
    <w:name w:val="Таблица простая 5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8" w:customStyle="1">
    <w:name w:val="Таблица-сетка 1 светл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 w:customStyle="1">
    <w:name w:val="Grid Table 1 Light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 w:customStyle="1">
    <w:name w:val="Grid Table 1 Light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1" w:customStyle="1">
    <w:name w:val="Grid Table 1 Light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2" w:customStyle="1">
    <w:name w:val="Grid Table 1 Light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3" w:customStyle="1">
    <w:name w:val="Grid Table 1 Light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4" w:customStyle="1">
    <w:name w:val="Grid Table 1 Light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5" w:customStyle="1">
    <w:name w:val="Таблица-сетка 2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 w:customStyle="1">
    <w:name w:val="Grid Table 2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 w:customStyle="1">
    <w:name w:val="Grid Table 2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 w:customStyle="1">
    <w:name w:val="Grid Table 2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 w:customStyle="1">
    <w:name w:val="Grid Table 2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 w:customStyle="1">
    <w:name w:val="Grid Table 2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 w:customStyle="1">
    <w:name w:val="Grid Table 2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 w:customStyle="1">
    <w:name w:val="Таблица-сетка 3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 w:customStyle="1">
    <w:name w:val="Grid Table 3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 w:customStyle="1">
    <w:name w:val="Grid Table 3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 w:customStyle="1">
    <w:name w:val="Grid Table 3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6" w:customStyle="1">
    <w:name w:val="Grid Table 3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7" w:customStyle="1">
    <w:name w:val="Grid Table 3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8" w:customStyle="1">
    <w:name w:val="Grid Table 3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9" w:customStyle="1">
    <w:name w:val="Таблица-сетка 41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20" w:customStyle="1">
    <w:name w:val="Grid Table 4 - Accent 1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721" w:customStyle="1">
    <w:name w:val="Grid Table 4 - Accent 2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722" w:customStyle="1">
    <w:name w:val="Grid Table 4 - Accent 3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723" w:customStyle="1">
    <w:name w:val="Grid Table 4 - Accent 4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724" w:customStyle="1">
    <w:name w:val="Grid Table 4 - Accent 5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725" w:customStyle="1">
    <w:name w:val="Grid Table 4 - Accent 6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726" w:customStyle="1">
    <w:name w:val="Таблица-сетка 5 тем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727" w:customStyle="1">
    <w:name w:val="Grid Table 5 Dark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728" w:customStyle="1">
    <w:name w:val="Grid Table 5 Dark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729" w:customStyle="1">
    <w:name w:val="Grid Table 5 Dark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730" w:customStyle="1">
    <w:name w:val="Grid Table 5 Dark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731" w:customStyle="1">
    <w:name w:val="Grid Table 5 Dark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732" w:customStyle="1">
    <w:name w:val="Grid Table 5 Dark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733" w:customStyle="1">
    <w:name w:val="Таблица-сетка 6 цвет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734" w:customStyle="1">
    <w:name w:val="Grid Table 6 Colorful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b/>
        <w:color w:val="acccea" w:themeColor="accent1" w:themeTint="80" w:themeShade="95"/>
      </w:rPr>
    </w:tblStylePr>
    <w:tblStylePr w:type="firstRow">
      <w:rPr>
        <w:b/>
        <w:color w:val="acccea" w:themeColor="accent1" w:themeTint="80" w:themeShade="95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</w:tblStylePr>
    <w:tblStylePr w:type="lastRow">
      <w:rPr>
        <w:b/>
        <w:color w:val="acccea" w:themeColor="accent1" w:themeTint="80" w:themeShade="95"/>
      </w:rPr>
    </w:tblStylePr>
  </w:style>
  <w:style w:type="table" w:styleId="735" w:customStyle="1">
    <w:name w:val="Grid Table 6 Colorful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</w:tblStylePr>
  </w:style>
  <w:style w:type="table" w:styleId="736" w:customStyle="1">
    <w:name w:val="Grid Table 6 Colorful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b/>
        <w:color w:val="a5a5a5" w:themeColor="accent3" w:themeTint="FE" w:themeShade="95"/>
      </w:rPr>
    </w:tblStylePr>
    <w:tblStylePr w:type="firstRow">
      <w:rPr>
        <w:b/>
        <w:color w:val="a5a5a5" w:themeColor="accent3" w:themeTint="FE" w:themeShade="95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</w:tblStylePr>
    <w:tblStylePr w:type="lastRow">
      <w:rPr>
        <w:b/>
        <w:color w:val="a5a5a5" w:themeColor="accent3" w:themeTint="FE" w:themeShade="95"/>
      </w:rPr>
    </w:tblStylePr>
  </w:style>
  <w:style w:type="table" w:styleId="737" w:customStyle="1">
    <w:name w:val="Grid Table 6 Colorful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</w:tblStylePr>
  </w:style>
  <w:style w:type="table" w:styleId="738" w:customStyle="1">
    <w:name w:val="Grid Table 6 Colorful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739" w:customStyle="1">
    <w:name w:val="Grid Table 6 Colorful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740" w:customStyle="1">
    <w:name w:val="Таблица-сетка 7 цвет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 w:customStyle="1">
    <w:name w:val="Grid Table 7 Colorful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 w:customStyle="1">
    <w:name w:val="Grid Table 7 Colorful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 w:customStyle="1">
    <w:name w:val="Grid Table 7 Colorful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 w:customStyle="1">
    <w:name w:val="Grid Table 7 Colorful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 w:customStyle="1">
    <w:name w:val="Grid Table 7 Colorful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 w:customStyle="1">
    <w:name w:val="Grid Table 7 Colorful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 w:customStyle="1">
    <w:name w:val="Список-таблица 1 светлая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 w:customStyle="1">
    <w:name w:val="List Table 1 Light - Accent 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 w:customStyle="1">
    <w:name w:val="List Table 1 Light - Accent 2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 w:customStyle="1">
    <w:name w:val="List Table 1 Light - Accent 3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1" w:customStyle="1">
    <w:name w:val="List Table 1 Light - Accent 4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2" w:customStyle="1">
    <w:name w:val="List Table 1 Light - Accent 5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3" w:customStyle="1">
    <w:name w:val="List Table 1 Light - Accent 6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4" w:customStyle="1">
    <w:name w:val="Список-таблица 2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755" w:customStyle="1">
    <w:name w:val="List Table 2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756" w:customStyle="1">
    <w:name w:val="List Table 2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757" w:customStyle="1">
    <w:name w:val="List Table 2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758" w:customStyle="1">
    <w:name w:val="List Table 2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759" w:customStyle="1">
    <w:name w:val="List Table 2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760" w:customStyle="1">
    <w:name w:val="List Table 2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761" w:customStyle="1">
    <w:name w:val="Список-таблица 3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 w:customStyle="1">
    <w:name w:val="List Table 3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 w:customStyle="1">
    <w:name w:val="List Table 3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 w:customStyle="1">
    <w:name w:val="List Table 3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 w:customStyle="1">
    <w:name w:val="List Table 3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 w:customStyle="1">
    <w:name w:val="List Table 3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 w:customStyle="1">
    <w:name w:val="List Table 3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 w:customStyle="1">
    <w:name w:val="Список-таблица 4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 w:customStyle="1">
    <w:name w:val="List Table 4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 w:customStyle="1">
    <w:name w:val="List Table 4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 w:customStyle="1">
    <w:name w:val="List Table 4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2" w:customStyle="1">
    <w:name w:val="List Table 4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3" w:customStyle="1">
    <w:name w:val="List Table 4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4" w:customStyle="1">
    <w:name w:val="List Table 4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5" w:customStyle="1">
    <w:name w:val="Список-таблица 5 тем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6" w:customStyle="1">
    <w:name w:val="List Table 5 Dark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7" w:customStyle="1">
    <w:name w:val="List Table 5 Dark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8" w:customStyle="1">
    <w:name w:val="List Table 5 Dark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9" w:customStyle="1">
    <w:name w:val="List Table 5 Dark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80" w:customStyle="1">
    <w:name w:val="List Table 5 Dark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81" w:customStyle="1">
    <w:name w:val="List Table 5 Dark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82" w:customStyle="1">
    <w:name w:val="Список-таблица 6 цвет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783" w:customStyle="1">
    <w:name w:val="List Table 6 Colorful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b/>
        <w:color w:val="245a8d" w:themeColor="accent1" w:themeShade="95"/>
      </w:rPr>
    </w:tblStylePr>
    <w:tblStylePr w:type="firstRow">
      <w:rPr>
        <w:b/>
        <w:color w:val="245a8d" w:themeColor="accent1" w:themeShade="95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</w:tblStylePr>
    <w:tblStylePr w:type="lastRow">
      <w:rPr>
        <w:b/>
        <w:color w:val="245a8d" w:themeColor="accent1" w:themeShade="95"/>
      </w:rPr>
      <w:tcPr>
        <w:tcBorders>
          <w:top w:val="single" w:color="5B9BD5" w:themeColor="accent1" w:sz="4" w:space="0"/>
        </w:tcBorders>
      </w:tcPr>
    </w:tblStylePr>
  </w:style>
  <w:style w:type="table" w:styleId="784" w:customStyle="1">
    <w:name w:val="List Table 6 Colorful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  <w:tcPr>
        <w:tcBorders>
          <w:top w:val="single" w:color="F4B184" w:themeColor="accent2" w:themeTint="97" w:sz="4" w:space="0"/>
        </w:tcBorders>
      </w:tcPr>
    </w:tblStylePr>
  </w:style>
  <w:style w:type="table" w:styleId="785" w:customStyle="1">
    <w:name w:val="List Table 6 Colorful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b/>
        <w:color w:val="c9c9c9" w:themeColor="accent3" w:themeTint="98" w:themeShade="95"/>
      </w:rPr>
    </w:tblStylePr>
    <w:tblStylePr w:type="firstRow">
      <w:rPr>
        <w:b/>
        <w:color w:val="c9c9c9" w:themeColor="accent3" w:themeTint="98" w:themeShade="95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</w:tblStylePr>
    <w:tblStylePr w:type="lastRow">
      <w:rPr>
        <w:b/>
        <w:color w:val="c9c9c9" w:themeColor="accent3" w:themeTint="98" w:themeShade="95"/>
      </w:rPr>
      <w:tcPr>
        <w:tcBorders>
          <w:top w:val="single" w:color="C9C9C9" w:themeColor="accent3" w:themeTint="98" w:sz="4" w:space="0"/>
        </w:tcBorders>
      </w:tcPr>
    </w:tblStylePr>
  </w:style>
  <w:style w:type="table" w:styleId="786" w:customStyle="1">
    <w:name w:val="List Table 6 Colorful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  <w:tcPr>
        <w:tcBorders>
          <w:top w:val="single" w:color="FFD865" w:themeColor="accent4" w:themeTint="9A" w:sz="4" w:space="0"/>
        </w:tcBorders>
      </w:tcPr>
    </w:tblStylePr>
  </w:style>
  <w:style w:type="table" w:styleId="787" w:customStyle="1">
    <w:name w:val="List Table 6 Colorful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b/>
        <w:color w:val="8da9db" w:themeColor="accent5" w:themeTint="9A" w:themeShade="95"/>
      </w:rPr>
    </w:tblStylePr>
    <w:tblStylePr w:type="firstRow">
      <w:rPr>
        <w:b/>
        <w:color w:val="8da9db" w:themeColor="accent5" w:themeTint="9A" w:themeShade="95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</w:tblStylePr>
    <w:tblStylePr w:type="lastRow">
      <w:rPr>
        <w:b/>
        <w:color w:val="8da9db" w:themeColor="accent5" w:themeTint="9A" w:themeShade="95"/>
      </w:rPr>
      <w:tcPr>
        <w:tcBorders>
          <w:top w:val="single" w:color="8DA9DB" w:themeColor="accent5" w:themeTint="9A" w:sz="4" w:space="0"/>
        </w:tcBorders>
      </w:tcPr>
    </w:tblStylePr>
  </w:style>
  <w:style w:type="table" w:styleId="788" w:customStyle="1">
    <w:name w:val="List Table 6 Colorful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b/>
        <w:color w:val="a9d08e" w:themeColor="accent6" w:themeTint="98" w:themeShade="95"/>
      </w:rPr>
    </w:tblStylePr>
    <w:tblStylePr w:type="firstRow">
      <w:rPr>
        <w:b/>
        <w:color w:val="a9d08e" w:themeColor="accent6" w:themeTint="98" w:themeShade="95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</w:tblStylePr>
    <w:tblStylePr w:type="lastRow">
      <w:rPr>
        <w:b/>
        <w:color w:val="a9d08e" w:themeColor="accent6" w:themeTint="98" w:themeShade="95"/>
      </w:rPr>
      <w:tcPr>
        <w:tcBorders>
          <w:top w:val="single" w:color="A9D08E" w:themeColor="accent6" w:themeTint="98" w:sz="4" w:space="0"/>
        </w:tcBorders>
      </w:tcPr>
    </w:tblStylePr>
  </w:style>
  <w:style w:type="table" w:styleId="789" w:customStyle="1">
    <w:name w:val="Список-таблица 7 цвет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0" w:customStyle="1">
    <w:name w:val="List Table 7 Colorful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1" w:customStyle="1">
    <w:name w:val="List Table 7 Colorful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2" w:customStyle="1">
    <w:name w:val="List Table 7 Colorful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3" w:customStyle="1">
    <w:name w:val="List Table 7 Colorful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4" w:customStyle="1">
    <w:name w:val="List Table 7 Colorful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5" w:customStyle="1">
    <w:name w:val="List Table 7 Colorful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6" w:customStyle="1">
    <w:name w:val="Lined - Accent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797" w:customStyle="1">
    <w:name w:val="Lined - Accent 1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798" w:customStyle="1">
    <w:name w:val="Lined - Accent 2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799" w:customStyle="1">
    <w:name w:val="Lined - Accent 3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800" w:customStyle="1">
    <w:name w:val="Lined - Accent 4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801" w:customStyle="1">
    <w:name w:val="Lined - Accent 5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802" w:customStyle="1">
    <w:name w:val="Lined - Accent 6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803" w:customStyle="1">
    <w:name w:val="Bordered &amp; Lined - Accent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804" w:customStyle="1">
    <w:name w:val="Bordered &amp; Lined - Accent 1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805" w:customStyle="1">
    <w:name w:val="Bordered &amp; Lined - Accent 2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806" w:customStyle="1">
    <w:name w:val="Bordered &amp; Lined - Accent 3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807" w:customStyle="1">
    <w:name w:val="Bordered &amp; Lined - Accent 4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808" w:customStyle="1">
    <w:name w:val="Bordered &amp; Lined - Accent 5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809" w:customStyle="1">
    <w:name w:val="Bordered &amp; Lined - Accent 6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810" w:customStyle="1">
    <w:name w:val="Bordered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811" w:customStyle="1">
    <w:name w:val="Bordered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812" w:customStyle="1">
    <w:name w:val="Bordered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813" w:customStyle="1">
    <w:name w:val="Bordered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814" w:customStyle="1">
    <w:name w:val="Bordered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815" w:customStyle="1">
    <w:name w:val="Bordered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816" w:customStyle="1">
    <w:name w:val="Bordered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character" w:styleId="817">
    <w:name w:val="Hyperlink"/>
    <w:uiPriority w:val="99"/>
    <w:unhideWhenUsed/>
    <w:rPr>
      <w:color w:val="0563c1" w:themeColor="hyperlink"/>
      <w:u w:val="single"/>
    </w:rPr>
  </w:style>
  <w:style w:type="paragraph" w:styleId="818">
    <w:name w:val="footnote text"/>
    <w:basedOn w:val="655"/>
    <w:link w:val="819"/>
    <w:uiPriority w:val="99"/>
    <w:semiHidden/>
    <w:unhideWhenUsed/>
    <w:pPr>
      <w:spacing w:after="40" w:line="240" w:lineRule="auto"/>
    </w:pPr>
    <w:rPr>
      <w:sz w:val="18"/>
    </w:rPr>
  </w:style>
  <w:style w:type="character" w:styleId="819" w:customStyle="1">
    <w:name w:val="Текст сноски Знак"/>
    <w:link w:val="818"/>
    <w:uiPriority w:val="99"/>
    <w:rPr>
      <w:sz w:val="18"/>
    </w:rPr>
  </w:style>
  <w:style w:type="character" w:styleId="820">
    <w:name w:val="footnote reference"/>
    <w:uiPriority w:val="99"/>
    <w:unhideWhenUsed/>
    <w:rPr>
      <w:vertAlign w:val="superscript"/>
    </w:rPr>
  </w:style>
  <w:style w:type="paragraph" w:styleId="821">
    <w:name w:val="endnote text"/>
    <w:basedOn w:val="655"/>
    <w:link w:val="822"/>
    <w:uiPriority w:val="99"/>
    <w:semiHidden/>
    <w:unhideWhenUsed/>
    <w:pPr>
      <w:spacing w:after="0" w:line="240" w:lineRule="auto"/>
    </w:pPr>
    <w:rPr>
      <w:sz w:val="20"/>
    </w:rPr>
  </w:style>
  <w:style w:type="character" w:styleId="822" w:customStyle="1">
    <w:name w:val="Текст концевой сноски Знак"/>
    <w:link w:val="821"/>
    <w:uiPriority w:val="99"/>
    <w:rPr>
      <w:sz w:val="20"/>
    </w:rPr>
  </w:style>
  <w:style w:type="character" w:styleId="823">
    <w:name w:val="endnote reference"/>
    <w:uiPriority w:val="99"/>
    <w:semiHidden/>
    <w:unhideWhenUsed/>
    <w:rPr>
      <w:vertAlign w:val="superscript"/>
    </w:rPr>
  </w:style>
  <w:style w:type="paragraph" w:styleId="824">
    <w:name w:val="toc 1"/>
    <w:basedOn w:val="655"/>
    <w:next w:val="655"/>
    <w:uiPriority w:val="39"/>
    <w:unhideWhenUsed/>
    <w:pPr>
      <w:spacing w:after="57"/>
    </w:pPr>
  </w:style>
  <w:style w:type="paragraph" w:styleId="825">
    <w:name w:val="toc 2"/>
    <w:basedOn w:val="655"/>
    <w:next w:val="655"/>
    <w:uiPriority w:val="39"/>
    <w:unhideWhenUsed/>
    <w:pPr>
      <w:ind w:left="283"/>
      <w:spacing w:after="57"/>
    </w:pPr>
  </w:style>
  <w:style w:type="paragraph" w:styleId="826">
    <w:name w:val="toc 3"/>
    <w:basedOn w:val="655"/>
    <w:next w:val="655"/>
    <w:uiPriority w:val="39"/>
    <w:unhideWhenUsed/>
    <w:pPr>
      <w:ind w:left="567"/>
      <w:spacing w:after="57"/>
    </w:pPr>
  </w:style>
  <w:style w:type="paragraph" w:styleId="827">
    <w:name w:val="toc 4"/>
    <w:basedOn w:val="655"/>
    <w:next w:val="655"/>
    <w:uiPriority w:val="39"/>
    <w:unhideWhenUsed/>
    <w:pPr>
      <w:ind w:left="850"/>
      <w:spacing w:after="57"/>
    </w:pPr>
  </w:style>
  <w:style w:type="paragraph" w:styleId="828">
    <w:name w:val="toc 5"/>
    <w:basedOn w:val="655"/>
    <w:next w:val="655"/>
    <w:uiPriority w:val="39"/>
    <w:unhideWhenUsed/>
    <w:pPr>
      <w:ind w:left="1134"/>
      <w:spacing w:after="57"/>
    </w:pPr>
  </w:style>
  <w:style w:type="paragraph" w:styleId="829">
    <w:name w:val="toc 6"/>
    <w:basedOn w:val="655"/>
    <w:next w:val="655"/>
    <w:uiPriority w:val="39"/>
    <w:unhideWhenUsed/>
    <w:pPr>
      <w:ind w:left="1417"/>
      <w:spacing w:after="57"/>
    </w:pPr>
  </w:style>
  <w:style w:type="paragraph" w:styleId="830">
    <w:name w:val="toc 7"/>
    <w:basedOn w:val="655"/>
    <w:next w:val="655"/>
    <w:uiPriority w:val="39"/>
    <w:unhideWhenUsed/>
    <w:pPr>
      <w:ind w:left="1701"/>
      <w:spacing w:after="57"/>
    </w:pPr>
  </w:style>
  <w:style w:type="paragraph" w:styleId="831">
    <w:name w:val="toc 8"/>
    <w:basedOn w:val="655"/>
    <w:next w:val="655"/>
    <w:uiPriority w:val="39"/>
    <w:unhideWhenUsed/>
    <w:pPr>
      <w:ind w:left="1984"/>
      <w:spacing w:after="57"/>
    </w:pPr>
  </w:style>
  <w:style w:type="paragraph" w:styleId="832">
    <w:name w:val="toc 9"/>
    <w:basedOn w:val="655"/>
    <w:next w:val="655"/>
    <w:uiPriority w:val="39"/>
    <w:unhideWhenUsed/>
    <w:pPr>
      <w:ind w:left="2268"/>
      <w:spacing w:after="57"/>
    </w:pPr>
  </w:style>
  <w:style w:type="paragraph" w:styleId="833">
    <w:name w:val="TOC Heading"/>
    <w:uiPriority w:val="39"/>
    <w:unhideWhenUsed/>
  </w:style>
  <w:style w:type="paragraph" w:styleId="834">
    <w:name w:val="table of figures"/>
    <w:basedOn w:val="655"/>
    <w:next w:val="655"/>
    <w:uiPriority w:val="99"/>
    <w:unhideWhenUsed/>
    <w:pPr>
      <w:spacing w:after="0"/>
    </w:pPr>
  </w:style>
  <w:style w:type="paragraph" w:styleId="835">
    <w:name w:val="No Spacing"/>
    <w:basedOn w:val="655"/>
    <w:uiPriority w:val="1"/>
    <w:qFormat/>
    <w:pPr>
      <w:spacing w:after="0" w:line="240" w:lineRule="auto"/>
    </w:pPr>
  </w:style>
  <w:style w:type="paragraph" w:styleId="836">
    <w:name w:val="List Paragraph"/>
    <w:basedOn w:val="655"/>
    <w:uiPriority w:val="34"/>
    <w:qFormat/>
    <w:pPr>
      <w:contextualSpacing/>
      <w:ind w:left="720"/>
    </w:pPr>
  </w:style>
  <w:style w:type="character" w:styleId="837" w:customStyle="1">
    <w:name w:val="Основной текст_"/>
    <w:rPr>
      <w:rFonts w:ascii="Cambria" w:hAnsi="Cambria" w:eastAsia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Р7-Офис/2026.2.1.2288</Application>
  <Company/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rets-pf@sigma.sbrf.ru</cp:lastModifiedBy>
  <cp:revision>25</cp:revision>
  <dcterms:created xsi:type="dcterms:W3CDTF">2025-12-08T20:29:00Z</dcterms:created>
  <dcterms:modified xsi:type="dcterms:W3CDTF">2026-10-15T12:31:54Z</dcterms:modified>
</cp:coreProperties>
</file>