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 xml:space="preserve">е</w:t>
      </w:r>
      <w:r>
        <w:rPr>
          <w:sz w:val="22"/>
          <w:szCs w:val="22"/>
          <w:lang w:val="en-US"/>
        </w:rPr>
        <w:t xml:space="preserve">-mail: </w:t>
      </w:r>
      <w:hyperlink r:id="rId16" w:tooltip="mailto:info@rostov.arbitr.ru" w:history="1">
        <w:r>
          <w:rPr>
            <w:rStyle w:val="988"/>
            <w:sz w:val="22"/>
            <w:szCs w:val="22"/>
            <w:lang w:val="en-US"/>
          </w:rPr>
          <w:t xml:space="preserve">info@rostov.arbitr.ru</w:t>
        </w:r>
      </w:hyperlink>
      <w:r/>
      <w:r>
        <w:rPr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  <w:lang w:val="en-US"/>
        </w:rPr>
        <w:outlineLvl w:val="0"/>
      </w:pP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</w:t>
      </w:r>
      <w:r>
        <w:rPr>
          <w:b/>
          <w:sz w:val="22"/>
          <w:szCs w:val="22"/>
        </w:rPr>
        <w:t xml:space="preserve">П</w:t>
      </w:r>
      <w:r>
        <w:rPr>
          <w:b/>
          <w:sz w:val="22"/>
          <w:szCs w:val="22"/>
        </w:rPr>
        <w:t xml:space="preserve"> Р Е Д Е Л Е Н И Е</w:t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  <w:r>
        <w:rPr>
          <w:sz w:val="22"/>
          <w:szCs w:val="22"/>
        </w:rPr>
      </w:r>
    </w:p>
    <w:p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 xml:space="preserve"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[1]-[22</w:t>
      </w:r>
      <w:r>
        <w:rPr>
          <w:rFonts w:eastAsia="Liberation Sans"/>
          <w:color w:val="212121"/>
          <w:sz w:val="22"/>
          <w:szCs w:val="22"/>
        </w:rPr>
        <w:t xml:space="preserve">]</w:t>
      </w:r>
      <w:r>
        <w:rPr>
          <w:sz w:val="22"/>
          <w:szCs w:val="22"/>
        </w:rPr>
      </w:r>
    </w:p>
    <w:p>
      <w:pPr>
        <w:spacing w:line="360" w:lineRule="auto"/>
        <w:tabs>
          <w:tab w:val="left" w:pos="6300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к индивидуальному предпринимателю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[2.2] </w:t>
      </w:r>
      <w:r>
        <w:rPr>
          <w:sz w:val="22"/>
          <w:szCs w:val="22"/>
        </w:rPr>
        <w:t xml:space="preserve">(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[3]</w:t>
      </w:r>
      <w:r>
        <w:rPr>
          <w:sz w:val="22"/>
          <w:szCs w:val="22"/>
        </w:rPr>
        <w:t xml:space="preserve"> года рождения, место рождения: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[3.1]</w:t>
      </w:r>
      <w:r>
        <w:rPr>
          <w:sz w:val="22"/>
          <w:szCs w:val="22"/>
        </w:rPr>
        <w:t xml:space="preserve">, 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[4]</w:t>
      </w:r>
      <w:r>
        <w:rPr>
          <w:sz w:val="22"/>
          <w:szCs w:val="22"/>
        </w:rPr>
        <w:t xml:space="preserve">, адрес регистрации: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[6]</w:t>
      </w:r>
      <w:r>
        <w:rPr>
          <w:sz w:val="22"/>
          <w:szCs w:val="22"/>
        </w:rPr>
        <w:t xml:space="preserve">),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[7] </w:t>
      </w:r>
      <w:r>
        <w:rPr>
          <w:sz w:val="22"/>
          <w:szCs w:val="22"/>
        </w:rP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r>
        <w:rPr>
          <w:sz w:val="22"/>
          <w:szCs w:val="22"/>
        </w:rPr>
        <w:t xml:space="preserve">утвержден</w:t>
      </w:r>
      <w:r>
        <w:rPr>
          <w:sz w:val="22"/>
          <w:szCs w:val="22"/>
        </w:rPr>
        <w:t xml:space="preserve">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[8]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введении процедуры реализации имущества должника опубликованы в газете «Коммерсантъ» №</w:t>
      </w:r>
      <w:r>
        <w:rPr>
          <w:sz w:val="22"/>
          <w:szCs w:val="22"/>
        </w:rPr>
        <w:t xml:space="preserve"> </w:t>
      </w:r>
      <w:bookmarkStart w:id="0" w:name="_GoBack"/>
      <w:r/>
      <w:bookmarkEnd w:id="0"/>
      <w:r>
        <w:rPr>
          <w:sz w:val="22"/>
          <w:szCs w:val="22"/>
        </w:rPr>
        <w:t xml:space="preserve">[67]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от </w:t>
      </w:r>
      <w:r>
        <w:rPr>
          <w:rFonts w:eastAsia="Liberation Sans"/>
          <w:color w:val="212121"/>
          <w:sz w:val="22"/>
          <w:szCs w:val="22"/>
        </w:rPr>
        <w:t xml:space="preserve">[68]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посредством сервиса электронной подачи документов «Мой Арбитр»</w:t>
      </w:r>
      <w:r>
        <w:rPr>
          <w:bCs/>
          <w:sz w:val="22"/>
          <w:szCs w:val="22"/>
        </w:rPr>
        <w:t xml:space="preserve"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[15] </w:t>
      </w:r>
      <w:r>
        <w:rPr>
          <w:sz w:val="22"/>
          <w:szCs w:val="22"/>
        </w:rPr>
        <w:t xml:space="preserve">руб. – неустойка;</w:t>
      </w:r>
      <w:r>
        <w:rPr>
          <w:sz w:val="22"/>
          <w:szCs w:val="22"/>
        </w:rPr>
        <w:t xml:space="preserve">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[16]</w:t>
      </w:r>
      <w:r>
        <w:rPr>
          <w:sz w:val="22"/>
          <w:szCs w:val="22"/>
        </w:rPr>
        <w:t xml:space="preserve"> руб. </w:t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[86]</w:t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Заявителем устранены обстоятельства, послужившие основанием для оставления заявления без движения.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3 ст. 100 Федерального закона от 26.10.2002 №</w:t>
      </w:r>
      <w:r>
        <w:rPr>
          <w:sz w:val="22"/>
          <w:szCs w:val="22"/>
        </w:rP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</w:t>
      </w:r>
      <w:r>
        <w:rPr>
          <w:b/>
          <w:bCs/>
          <w:sz w:val="22"/>
          <w:szCs w:val="22"/>
        </w:rPr>
        <w:t xml:space="preserve">П</w:t>
      </w:r>
      <w:r>
        <w:rPr>
          <w:b/>
          <w:bCs/>
          <w:sz w:val="22"/>
          <w:szCs w:val="22"/>
        </w:rPr>
        <w:t xml:space="preserve"> Р Е Д Е Л И Л:</w:t>
      </w:r>
      <w:r>
        <w:rPr>
          <w:b/>
          <w:bCs/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[18]</w:t>
      </w:r>
      <w:r>
        <w:rPr>
          <w:b/>
          <w:sz w:val="22"/>
          <w:szCs w:val="22"/>
        </w:rPr>
        <w:t xml:space="preserve">.</w:t>
      </w:r>
      <w:r>
        <w:rPr>
          <w:b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[19]</w:t>
      </w:r>
      <w:r>
        <w:rPr>
          <w:b/>
          <w:sz w:val="22"/>
          <w:szCs w:val="22"/>
        </w:rPr>
        <w:t xml:space="preserve"> включительно.</w:t>
      </w:r>
      <w:r>
        <w:rPr>
          <w:b/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988"/>
            <w:color w:val="auto"/>
            <w:sz w:val="22"/>
            <w:szCs w:val="22"/>
            <w:u w:val="none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  <w:sz w:val="22"/>
          <w:szCs w:val="22"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  <w:sz w:val="22"/>
          <w:szCs w:val="22"/>
        </w:rPr>
        <w:t xml:space="preserve">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988"/>
            <w:i/>
            <w:color w:val="auto"/>
            <w:sz w:val="22"/>
            <w:szCs w:val="22"/>
            <w:u w:val="none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9" w:tooltip="https://login.consultant.ru/link/?req=doc&amp;base=LAW&amp;n=482731&amp;dst=1992" w:history="1">
        <w:r>
          <w:rPr>
            <w:rStyle w:val="988"/>
            <w:i/>
            <w:color w:val="auto"/>
            <w:sz w:val="22"/>
            <w:szCs w:val="22"/>
            <w:u w:val="none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Название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 w:customStyle="1">
    <w:name w:val="Plain Table 1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Plain Table 2"/>
    <w:basedOn w:val="81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Plain Table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Plain Table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Plain Table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1 Light"/>
    <w:basedOn w:val="81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2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4"/>
    <w:basedOn w:val="81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Grid Table 5 Dark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Grid Table 7 Colorful"/>
    <w:basedOn w:val="81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2"/>
    <w:basedOn w:val="81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List Table 3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5 Dark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List Table 7 Colorful"/>
    <w:basedOn w:val="81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rPr>
      <w:color w:val="0000ff"/>
      <w:u w:val="single"/>
    </w:rPr>
  </w:style>
  <w:style w:type="paragraph" w:styleId="989">
    <w:name w:val="Balloon Text"/>
    <w:basedOn w:val="805"/>
    <w:link w:val="990"/>
    <w:uiPriority w:val="99"/>
    <w:semiHidden/>
    <w:unhideWhenUsed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9</cp:revision>
  <dcterms:created xsi:type="dcterms:W3CDTF">2026-02-17T07:57:00Z</dcterms:created>
  <dcterms:modified xsi:type="dcterms:W3CDTF">2026-10-15T12:37:11Z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