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179C7F" w14:textId="77777777" w:rsidR="00052BF0" w:rsidRDefault="002B0F06">
      <w:pPr>
        <w:jc w:val="center"/>
        <w:rPr>
          <w:sz w:val="22"/>
          <w:szCs w:val="22"/>
        </w:rPr>
      </w:pPr>
      <w:r>
        <w:rPr>
          <w:noProof/>
          <w:sz w:val="22"/>
          <w:szCs w:val="22"/>
        </w:rPr>
        <mc:AlternateContent>
          <mc:Choice Requires="wpg">
            <w:drawing>
              <wp:inline distT="0" distB="0" distL="0" distR="0" wp14:anchorId="6BA24A25" wp14:editId="4C035CC9">
                <wp:extent cx="685800" cy="647700"/>
                <wp:effectExtent l="0" t="0" r="0" b="0"/>
                <wp:docPr id="1" name="Рисунок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rrowheads="1"/>
                        </pic:cNvPicPr>
                      </pic:nvPicPr>
                      <pic:blipFill>
                        <a:blip r:embed="rId6">
                          <a:grayscl/>
                        </a:blip>
                        <a:stretch/>
                      </pic:blipFill>
                      <pic:spPr bwMode="auto">
                        <a:xfrm>
                          <a:off x="0" y="0"/>
                          <a:ext cx="685800" cy="647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54.00pt;height:51.00pt;mso-wrap-distance-left:0.00pt;mso-wrap-distance-top:0.00pt;mso-wrap-distance-right:0.00pt;mso-wrap-distance-bottom:0.00pt;z-index:1;" stroked="f">
                <v:imagedata r:id="rId10" o:title=""/>
                <o:lock v:ext="edit" rotation="t"/>
              </v:shape>
            </w:pict>
          </mc:Fallback>
        </mc:AlternateContent>
      </w:r>
    </w:p>
    <w:p w14:paraId="2BDB807D" w14:textId="77777777" w:rsidR="00052BF0" w:rsidRDefault="00052BF0">
      <w:pPr>
        <w:spacing w:line="360" w:lineRule="auto"/>
        <w:jc w:val="center"/>
        <w:rPr>
          <w:sz w:val="22"/>
          <w:szCs w:val="22"/>
        </w:rPr>
      </w:pPr>
    </w:p>
    <w:p w14:paraId="1EDD18C6" w14:textId="77777777" w:rsidR="00052BF0" w:rsidRDefault="002B0F06">
      <w:pPr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АРБИТРАЖНЫЙ СУД РОСТОВСКОЙ ОБЛАСТИ</w:t>
      </w:r>
    </w:p>
    <w:p w14:paraId="230C23D8" w14:textId="77777777" w:rsidR="00052BF0" w:rsidRDefault="002B0F06">
      <w:pPr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344 002 г. </w:t>
      </w:r>
      <w:proofErr w:type="spellStart"/>
      <w:r>
        <w:rPr>
          <w:sz w:val="22"/>
          <w:szCs w:val="22"/>
        </w:rPr>
        <w:t>Ростов</w:t>
      </w:r>
      <w:proofErr w:type="spellEnd"/>
      <w:r>
        <w:rPr>
          <w:sz w:val="22"/>
          <w:szCs w:val="22"/>
        </w:rPr>
        <w:t>-на-Дону, ул. Станиславского, 10/11-13</w:t>
      </w:r>
    </w:p>
    <w:p w14:paraId="23C7ECFD" w14:textId="77777777" w:rsidR="00052BF0" w:rsidRPr="008A35C0" w:rsidRDefault="002B0F06">
      <w:pPr>
        <w:jc w:val="center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http</w:t>
      </w:r>
      <w:r w:rsidRPr="008A35C0">
        <w:rPr>
          <w:sz w:val="22"/>
          <w:szCs w:val="22"/>
          <w:lang w:val="en-US"/>
        </w:rPr>
        <w:t>://</w:t>
      </w:r>
      <w:r>
        <w:rPr>
          <w:sz w:val="22"/>
          <w:szCs w:val="22"/>
          <w:lang w:val="en-US"/>
        </w:rPr>
        <w:t>www</w:t>
      </w:r>
      <w:r w:rsidRPr="008A35C0">
        <w:rPr>
          <w:sz w:val="22"/>
          <w:szCs w:val="22"/>
          <w:lang w:val="en-US"/>
        </w:rPr>
        <w:t>.</w:t>
      </w:r>
      <w:r>
        <w:rPr>
          <w:sz w:val="22"/>
          <w:szCs w:val="22"/>
          <w:lang w:val="en-US"/>
        </w:rPr>
        <w:t>rostov</w:t>
      </w:r>
      <w:r w:rsidRPr="008A35C0">
        <w:rPr>
          <w:sz w:val="22"/>
          <w:szCs w:val="22"/>
          <w:lang w:val="en-US"/>
        </w:rPr>
        <w:t>.</w:t>
      </w:r>
      <w:r>
        <w:rPr>
          <w:sz w:val="22"/>
          <w:szCs w:val="22"/>
          <w:lang w:val="en-US"/>
        </w:rPr>
        <w:t>arbitr</w:t>
      </w:r>
      <w:r w:rsidRPr="008A35C0">
        <w:rPr>
          <w:sz w:val="22"/>
          <w:szCs w:val="22"/>
          <w:lang w:val="en-US"/>
        </w:rPr>
        <w:t>.</w:t>
      </w:r>
      <w:r>
        <w:rPr>
          <w:sz w:val="22"/>
          <w:szCs w:val="22"/>
          <w:lang w:val="en-US"/>
        </w:rPr>
        <w:t>ru</w:t>
      </w:r>
      <w:r w:rsidRPr="008A35C0">
        <w:rPr>
          <w:sz w:val="22"/>
          <w:szCs w:val="22"/>
          <w:lang w:val="en-US"/>
        </w:rPr>
        <w:t xml:space="preserve">; </w:t>
      </w:r>
      <w:r>
        <w:rPr>
          <w:sz w:val="22"/>
          <w:szCs w:val="22"/>
        </w:rPr>
        <w:t>е</w:t>
      </w:r>
      <w:r w:rsidRPr="008A35C0">
        <w:rPr>
          <w:sz w:val="22"/>
          <w:szCs w:val="22"/>
          <w:lang w:val="en-US"/>
        </w:rPr>
        <w:t>-</w:t>
      </w:r>
      <w:r>
        <w:rPr>
          <w:sz w:val="22"/>
          <w:szCs w:val="22"/>
          <w:lang w:val="en-US"/>
        </w:rPr>
        <w:t>mail</w:t>
      </w:r>
      <w:r w:rsidRPr="008A35C0">
        <w:rPr>
          <w:sz w:val="22"/>
          <w:szCs w:val="22"/>
          <w:lang w:val="en-US"/>
        </w:rPr>
        <w:t xml:space="preserve">: </w:t>
      </w:r>
      <w:hyperlink r:id="rId11" w:tooltip="mailto:info@rostov.arbitr.ru" w:history="1">
        <w:r>
          <w:rPr>
            <w:color w:val="0000FF"/>
            <w:sz w:val="22"/>
            <w:szCs w:val="22"/>
            <w:u w:val="single"/>
            <w:lang w:val="en-US"/>
          </w:rPr>
          <w:t>info</w:t>
        </w:r>
        <w:r w:rsidRPr="008A35C0">
          <w:rPr>
            <w:color w:val="0000FF"/>
            <w:sz w:val="22"/>
            <w:szCs w:val="22"/>
            <w:u w:val="single"/>
            <w:lang w:val="en-US"/>
          </w:rPr>
          <w:t>@</w:t>
        </w:r>
        <w:r>
          <w:rPr>
            <w:color w:val="0000FF"/>
            <w:sz w:val="22"/>
            <w:szCs w:val="22"/>
            <w:u w:val="single"/>
            <w:lang w:val="en-US"/>
          </w:rPr>
          <w:t>rostov</w:t>
        </w:r>
        <w:r w:rsidRPr="008A35C0">
          <w:rPr>
            <w:color w:val="0000FF"/>
            <w:sz w:val="22"/>
            <w:szCs w:val="22"/>
            <w:u w:val="single"/>
            <w:lang w:val="en-US"/>
          </w:rPr>
          <w:t>.</w:t>
        </w:r>
        <w:r>
          <w:rPr>
            <w:color w:val="0000FF"/>
            <w:sz w:val="22"/>
            <w:szCs w:val="22"/>
            <w:u w:val="single"/>
            <w:lang w:val="en-US"/>
          </w:rPr>
          <w:t>arbitr</w:t>
        </w:r>
        <w:r w:rsidRPr="008A35C0">
          <w:rPr>
            <w:color w:val="0000FF"/>
            <w:sz w:val="22"/>
            <w:szCs w:val="22"/>
            <w:u w:val="single"/>
            <w:lang w:val="en-US"/>
          </w:rPr>
          <w:t>.</w:t>
        </w:r>
        <w:r>
          <w:rPr>
            <w:color w:val="0000FF"/>
            <w:sz w:val="22"/>
            <w:szCs w:val="22"/>
            <w:u w:val="single"/>
            <w:lang w:val="en-US"/>
          </w:rPr>
          <w:t>ru</w:t>
        </w:r>
      </w:hyperlink>
    </w:p>
    <w:p w14:paraId="47DB5F61" w14:textId="77777777" w:rsidR="00052BF0" w:rsidRPr="008A35C0" w:rsidRDefault="00052BF0">
      <w:pPr>
        <w:spacing w:line="360" w:lineRule="auto"/>
        <w:jc w:val="center"/>
        <w:outlineLvl w:val="0"/>
        <w:rPr>
          <w:b/>
          <w:sz w:val="22"/>
          <w:szCs w:val="22"/>
          <w:lang w:val="en-US"/>
        </w:rPr>
      </w:pPr>
    </w:p>
    <w:p w14:paraId="45E6F24A" w14:textId="77777777" w:rsidR="00052BF0" w:rsidRDefault="002B0F06">
      <w:pPr>
        <w:spacing w:line="360" w:lineRule="auto"/>
        <w:jc w:val="center"/>
        <w:outlineLvl w:val="0"/>
        <w:rPr>
          <w:b/>
          <w:sz w:val="22"/>
          <w:szCs w:val="22"/>
        </w:rPr>
      </w:pPr>
      <w:r>
        <w:rPr>
          <w:b/>
          <w:sz w:val="22"/>
          <w:szCs w:val="22"/>
        </w:rPr>
        <w:t>О П Р Е Д Е Л Е Н И Е</w:t>
      </w:r>
    </w:p>
    <w:p w14:paraId="47E9E9DB" w14:textId="77777777" w:rsidR="00052BF0" w:rsidRDefault="002B0F06">
      <w:pPr>
        <w:jc w:val="center"/>
        <w:rPr>
          <w:sz w:val="22"/>
          <w:szCs w:val="22"/>
        </w:rPr>
      </w:pPr>
      <w:r>
        <w:rPr>
          <w:sz w:val="22"/>
          <w:szCs w:val="22"/>
        </w:rPr>
        <w:t>об оставлении заявления без движения</w:t>
      </w:r>
    </w:p>
    <w:p w14:paraId="73BD62C1" w14:textId="77777777" w:rsidR="00052BF0" w:rsidRDefault="00052BF0">
      <w:pPr>
        <w:rPr>
          <w:sz w:val="22"/>
          <w:szCs w:val="22"/>
        </w:rPr>
      </w:pPr>
    </w:p>
    <w:p w14:paraId="43826B0B" w14:textId="77777777" w:rsidR="00052BF0" w:rsidRDefault="002B0F06">
      <w:pPr>
        <w:rPr>
          <w:sz w:val="22"/>
          <w:szCs w:val="22"/>
        </w:rPr>
      </w:pPr>
      <w:r>
        <w:rPr>
          <w:sz w:val="22"/>
          <w:szCs w:val="22"/>
        </w:rPr>
        <w:t xml:space="preserve">г. </w:t>
      </w:r>
      <w:proofErr w:type="spellStart"/>
      <w:r>
        <w:rPr>
          <w:sz w:val="22"/>
          <w:szCs w:val="22"/>
        </w:rPr>
        <w:t>Ростов</w:t>
      </w:r>
      <w:proofErr w:type="spellEnd"/>
      <w:r>
        <w:rPr>
          <w:sz w:val="22"/>
          <w:szCs w:val="22"/>
        </w:rPr>
        <w:t>-на-Дону</w:t>
      </w:r>
    </w:p>
    <w:p w14:paraId="7D51523E" w14:textId="77777777" w:rsidR="00052BF0" w:rsidRDefault="002B0F06">
      <w:pPr>
        <w:tabs>
          <w:tab w:val="right" w:pos="9354"/>
        </w:tabs>
        <w:rPr>
          <w:bCs/>
          <w:sz w:val="22"/>
          <w:szCs w:val="22"/>
        </w:rPr>
      </w:pPr>
      <w:r>
        <w:rPr>
          <w:sz w:val="22"/>
          <w:szCs w:val="22"/>
        </w:rPr>
        <w:t>[66]</w:t>
      </w:r>
      <w:r>
        <w:rPr>
          <w:sz w:val="22"/>
          <w:szCs w:val="22"/>
        </w:rPr>
        <w:tab/>
        <w:t>Дело № А53-[1]/[22]</w:t>
      </w:r>
    </w:p>
    <w:p w14:paraId="33CD1F24" w14:textId="77777777" w:rsidR="00052BF0" w:rsidRDefault="00052BF0">
      <w:pPr>
        <w:tabs>
          <w:tab w:val="left" w:pos="6300"/>
        </w:tabs>
        <w:rPr>
          <w:bCs/>
          <w:sz w:val="22"/>
          <w:szCs w:val="22"/>
        </w:rPr>
      </w:pPr>
    </w:p>
    <w:p w14:paraId="5F30836A" w14:textId="77777777" w:rsidR="00052BF0" w:rsidRDefault="002B0F06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Арбитражный суд Ростовской области  в составе судьи </w:t>
      </w:r>
      <w:r>
        <w:rPr>
          <w:sz w:val="22"/>
          <w:szCs w:val="22"/>
        </w:rPr>
        <w:t xml:space="preserve">[415]., </w:t>
      </w:r>
    </w:p>
    <w:p w14:paraId="632E6374" w14:textId="77777777" w:rsidR="00052BF0" w:rsidRDefault="002B0F06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ознакомившись с заявлением </w:t>
      </w:r>
      <w:r>
        <w:t xml:space="preserve"> ФНС России в лице [989]</w:t>
      </w:r>
    </w:p>
    <w:p w14:paraId="05AA5334" w14:textId="77777777" w:rsidR="00052BF0" w:rsidRDefault="002B0F06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о включении в реестр требований кредиторов </w:t>
      </w:r>
    </w:p>
    <w:p w14:paraId="7246A13E" w14:textId="77777777" w:rsidR="00052BF0" w:rsidRDefault="002B0F06">
      <w:pPr>
        <w:jc w:val="both"/>
        <w:rPr>
          <w:sz w:val="22"/>
          <w:szCs w:val="22"/>
        </w:rPr>
      </w:pPr>
      <w:r>
        <w:rPr>
          <w:sz w:val="22"/>
          <w:szCs w:val="22"/>
        </w:rPr>
        <w:t>в рамках дела о несостоятельности (банкротстве) индивидуального предпринимателя [2.1] (ОГРНИП [4.1], ИНН [4], адрес регистрации: [6]),</w:t>
      </w:r>
    </w:p>
    <w:p w14:paraId="1AA4BFF0" w14:textId="77777777" w:rsidR="00052BF0" w:rsidRDefault="00052BF0">
      <w:pPr>
        <w:jc w:val="both"/>
        <w:rPr>
          <w:sz w:val="22"/>
          <w:szCs w:val="22"/>
        </w:rPr>
      </w:pPr>
    </w:p>
    <w:p w14:paraId="62754459" w14:textId="77777777" w:rsidR="008A35C0" w:rsidRDefault="002B0F06" w:rsidP="008A35C0">
      <w:pPr>
        <w:widowControl w:val="0"/>
        <w:ind w:firstLine="709"/>
        <w:jc w:val="both"/>
      </w:pPr>
      <w:r>
        <w:rPr>
          <w:sz w:val="22"/>
          <w:szCs w:val="22"/>
        </w:rPr>
        <w:t xml:space="preserve">установил: </w:t>
      </w:r>
      <w:r w:rsidR="008A35C0">
        <w:rPr>
          <w:sz w:val="22"/>
          <w:szCs w:val="22"/>
        </w:rPr>
        <w:t>определением Арбитражного суда Ростовской области от [7]  должник признан несостоятельным (банкротом), в отношении него введена процедура реструктуризации долгов. Финансовым управляющим утвержден [8].</w:t>
      </w:r>
    </w:p>
    <w:p w14:paraId="47CC037E" w14:textId="77777777" w:rsidR="008A35C0" w:rsidRDefault="008A35C0" w:rsidP="008A35C0">
      <w:pPr>
        <w:widowControl w:val="0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Сведения о признании должника банкротом и введении процедуры реструктуризации долгов опубликованы в газете «Коммерсантъ» №[67] от [68].</w:t>
      </w:r>
    </w:p>
    <w:p w14:paraId="41D78B28" w14:textId="78AEC798" w:rsidR="00052BF0" w:rsidRDefault="002B0F06" w:rsidP="008A35C0">
      <w:pPr>
        <w:widowControl w:val="0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[23]</w:t>
      </w:r>
      <w:r>
        <w:rPr>
          <w:sz w:val="22"/>
          <w:szCs w:val="22"/>
          <w:shd w:val="clear" w:color="auto" w:fill="FFFFFF"/>
        </w:rPr>
        <w:t xml:space="preserve"> (согласно штампу канцелярии); </w:t>
      </w:r>
      <w:r>
        <w:rPr>
          <w:rFonts w:eastAsia="Liberation Sans"/>
          <w:color w:val="212121"/>
          <w:sz w:val="22"/>
          <w:szCs w:val="22"/>
        </w:rPr>
        <w:t xml:space="preserve">[24] </w:t>
      </w:r>
      <w:r>
        <w:rPr>
          <w:bCs/>
          <w:sz w:val="22"/>
          <w:szCs w:val="22"/>
        </w:rPr>
        <w:t>посредством сервиса электронной подачи документов «Мой Арбитр»)</w:t>
      </w:r>
      <w:r>
        <w:rPr>
          <w:sz w:val="22"/>
          <w:szCs w:val="22"/>
          <w:shd w:val="clear" w:color="auto" w:fill="FFFFFF"/>
        </w:rPr>
        <w:t xml:space="preserve"> </w:t>
      </w:r>
      <w:r>
        <w:rPr>
          <w:sz w:val="22"/>
          <w:szCs w:val="22"/>
        </w:rPr>
        <w:t>[</w:t>
      </w:r>
      <w:r>
        <w:rPr>
          <w:rFonts w:eastAsia="Liberation Sans"/>
          <w:color w:val="212121"/>
          <w:sz w:val="22"/>
          <w:szCs w:val="22"/>
        </w:rPr>
        <w:t xml:space="preserve">989] </w:t>
      </w:r>
      <w:r>
        <w:rPr>
          <w:sz w:val="22"/>
          <w:szCs w:val="22"/>
        </w:rPr>
        <w:t>обратилось с заявлением о включении в третью очередь реестра требований кредиторов должника задолженности в размере [12] руб.</w:t>
      </w:r>
    </w:p>
    <w:p w14:paraId="0502470A" w14:textId="77777777" w:rsidR="00052BF0" w:rsidRDefault="002B0F06">
      <w:pPr>
        <w:widowControl w:val="0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И</w:t>
      </w:r>
      <w:r>
        <w:rPr>
          <w:sz w:val="22"/>
          <w:szCs w:val="22"/>
        </w:rPr>
        <w:t>зучив представленные документы, суд пришел к выводу о несоответствии заявления требованиям статьи 126 Арбитражного процессуальног</w:t>
      </w:r>
      <w:r>
        <w:rPr>
          <w:sz w:val="22"/>
          <w:szCs w:val="22"/>
        </w:rPr>
        <w:t>о кодекса Российской Федерации.</w:t>
      </w:r>
    </w:p>
    <w:p w14:paraId="436C0560" w14:textId="77777777" w:rsidR="00052BF0" w:rsidRDefault="002B0F06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В соответствии с частью 1 статьи 223 Арбитражного процессуального кодекса Российской Федерации дела о несостоятельности (банкротстве) рассматриваются  арбитражным судом по правилам, предусмотренным Арбитражным процессуальным</w:t>
      </w:r>
      <w:r>
        <w:rPr>
          <w:sz w:val="22"/>
          <w:szCs w:val="22"/>
        </w:rPr>
        <w:t xml:space="preserve"> кодексом Российской Федерации, с особенностями, установленными федеральными законами, регулирующими  вопросы несостоятельности  (банкротства).</w:t>
      </w:r>
    </w:p>
    <w:p w14:paraId="22171D4D" w14:textId="77777777" w:rsidR="00052BF0" w:rsidRDefault="002B0F06">
      <w:pPr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Заявителем </w:t>
      </w:r>
      <w:r>
        <w:rPr>
          <w:sz w:val="22"/>
          <w:szCs w:val="22"/>
        </w:rPr>
        <w:t>не представлены документы, необходимые для принятия предъявленных требований заявителя к производству.</w:t>
      </w:r>
    </w:p>
    <w:p w14:paraId="6BCBDC40" w14:textId="77777777" w:rsidR="00052BF0" w:rsidRDefault="002B0F06">
      <w:pPr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>Согласно части 1 статьи 128 Арбитражного процессуального кодекса Российской Федерации арбитражный суд, установив при рассмотрении вопроса о принятии заяв</w:t>
      </w:r>
      <w:r>
        <w:rPr>
          <w:sz w:val="22"/>
          <w:szCs w:val="22"/>
        </w:rPr>
        <w:t>ления к производству, что оно подано с нарушением требований, установленных статьями 125 и 126 Арбитражного процессуального кодекса Российской Федерации, выносит определение об оставлении заявления без движения.</w:t>
      </w:r>
    </w:p>
    <w:p w14:paraId="06CD75D2" w14:textId="77777777" w:rsidR="00052BF0" w:rsidRDefault="002B0F06">
      <w:pPr>
        <w:ind w:firstLine="708"/>
        <w:jc w:val="both"/>
        <w:outlineLvl w:val="2"/>
        <w:rPr>
          <w:sz w:val="22"/>
          <w:szCs w:val="22"/>
        </w:rPr>
      </w:pPr>
      <w:r>
        <w:rPr>
          <w:sz w:val="22"/>
          <w:szCs w:val="22"/>
        </w:rPr>
        <w:t>Руководствуясь статьями 126, 128, 223 Арбитр</w:t>
      </w:r>
      <w:r>
        <w:rPr>
          <w:sz w:val="22"/>
          <w:szCs w:val="22"/>
        </w:rPr>
        <w:t>ажного процессуального кодекса Российской Федерации, арбитражный суд</w:t>
      </w:r>
    </w:p>
    <w:p w14:paraId="132DA26E" w14:textId="77777777" w:rsidR="00052BF0" w:rsidRDefault="00052BF0">
      <w:pPr>
        <w:ind w:firstLine="708"/>
        <w:jc w:val="both"/>
        <w:outlineLvl w:val="2"/>
        <w:rPr>
          <w:sz w:val="22"/>
          <w:szCs w:val="22"/>
        </w:rPr>
      </w:pPr>
    </w:p>
    <w:p w14:paraId="58BCFEB9" w14:textId="77777777" w:rsidR="00052BF0" w:rsidRDefault="002B0F06">
      <w:pPr>
        <w:tabs>
          <w:tab w:val="left" w:pos="720"/>
        </w:tabs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О П Р Е Д Е Л И Л:</w:t>
      </w:r>
    </w:p>
    <w:p w14:paraId="6584D1DA" w14:textId="77777777" w:rsidR="00052BF0" w:rsidRDefault="00052BF0">
      <w:pPr>
        <w:tabs>
          <w:tab w:val="left" w:pos="720"/>
        </w:tabs>
        <w:ind w:firstLine="709"/>
        <w:jc w:val="center"/>
        <w:rPr>
          <w:bCs/>
          <w:sz w:val="22"/>
          <w:szCs w:val="22"/>
        </w:rPr>
      </w:pPr>
    </w:p>
    <w:p w14:paraId="33737F73" w14:textId="77777777" w:rsidR="00052BF0" w:rsidRDefault="002B0F06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Заявление </w:t>
      </w:r>
      <w:r>
        <w:rPr>
          <w:rFonts w:eastAsia="Liberation Sans"/>
          <w:color w:val="212121"/>
          <w:sz w:val="22"/>
          <w:szCs w:val="22"/>
        </w:rPr>
        <w:t>[989]</w:t>
      </w:r>
      <w:r>
        <w:rPr>
          <w:sz w:val="22"/>
          <w:szCs w:val="22"/>
        </w:rPr>
        <w:t xml:space="preserve"> о включении в реестр требований кредиторов оставить без движения. </w:t>
      </w:r>
    </w:p>
    <w:p w14:paraId="70ED1DCA" w14:textId="77777777" w:rsidR="00052BF0" w:rsidRDefault="002B0F06">
      <w:pPr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Предложить заявителю в срок </w:t>
      </w:r>
      <w:r>
        <w:rPr>
          <w:b/>
          <w:sz w:val="22"/>
          <w:szCs w:val="22"/>
        </w:rPr>
        <w:t xml:space="preserve">до </w:t>
      </w:r>
      <w:r>
        <w:rPr>
          <w:rFonts w:eastAsia="Liberation Sans"/>
          <w:color w:val="212121"/>
          <w:sz w:val="22"/>
          <w:szCs w:val="22"/>
        </w:rPr>
        <w:t>[20] </w:t>
      </w:r>
      <w:r>
        <w:rPr>
          <w:sz w:val="22"/>
          <w:szCs w:val="22"/>
        </w:rPr>
        <w:t xml:space="preserve"> устранить допущенные нарушения, а именно: пред</w:t>
      </w:r>
      <w:r>
        <w:rPr>
          <w:sz w:val="22"/>
          <w:szCs w:val="22"/>
        </w:rPr>
        <w:t>ставить документы, необходимые для принятия предъявленных требований заявителя к производству.</w:t>
      </w:r>
    </w:p>
    <w:p w14:paraId="539CC55E" w14:textId="77777777" w:rsidR="00052BF0" w:rsidRDefault="002B0F06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lastRenderedPageBreak/>
        <w:t>Документы, подтверждающие устранение обстоятельств, послуживших основанием для оставления  заявления без движения, должны быть отправлены заявителем с таким расч</w:t>
      </w:r>
      <w:r>
        <w:rPr>
          <w:sz w:val="22"/>
          <w:szCs w:val="22"/>
        </w:rPr>
        <w:t>етом, чтобы к назначенному сроку они поступили непосредственно в Арбитражный суд Ростовской области.</w:t>
      </w:r>
    </w:p>
    <w:p w14:paraId="404C9212" w14:textId="77777777" w:rsidR="00052BF0" w:rsidRDefault="002B0F06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Разъяснить заявителю, что при непредставлении указанных доказательств в предусмотренный определением срок, суд на основании статьи 129 Арбитражного процесс</w:t>
      </w:r>
      <w:r>
        <w:rPr>
          <w:sz w:val="22"/>
          <w:szCs w:val="22"/>
        </w:rPr>
        <w:t>уального кодекса Российской Федерации возвращает предъявленное требование.</w:t>
      </w:r>
    </w:p>
    <w:p w14:paraId="548C9E18" w14:textId="77777777" w:rsidR="00052BF0" w:rsidRDefault="002B0F06">
      <w:pPr>
        <w:shd w:val="clear" w:color="auto" w:fill="FFFFFF"/>
        <w:ind w:firstLine="709"/>
        <w:jc w:val="both"/>
        <w:rPr>
          <w:sz w:val="22"/>
          <w:szCs w:val="22"/>
        </w:rPr>
      </w:pPr>
      <w:r>
        <w:rPr>
          <w:sz w:val="22"/>
          <w:szCs w:val="22"/>
          <w:u w:val="single"/>
        </w:rPr>
        <w:t>Документы,  направляемые в арбитражный суд, должны содержать ссылку на номер дела и обособленного спора, быть поданы на имя судьи</w:t>
      </w:r>
      <w:r>
        <w:rPr>
          <w:sz w:val="22"/>
          <w:szCs w:val="22"/>
        </w:rPr>
        <w:t>.</w:t>
      </w:r>
    </w:p>
    <w:p w14:paraId="3199EB97" w14:textId="77777777" w:rsidR="00052BF0" w:rsidRDefault="002B0F06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Разъяснить лицам, участвующим в деле, что с информ</w:t>
      </w:r>
      <w:r>
        <w:rPr>
          <w:sz w:val="22"/>
          <w:szCs w:val="22"/>
        </w:rPr>
        <w:t xml:space="preserve">ацией о движении дела можно ознакомиться на официальном сайте Арбитражного суда Ростовской области в сети Интернет: </w:t>
      </w:r>
      <w:hyperlink r:id="rId12" w:tooltip="http://rostov.arbitr.ru/" w:history="1">
        <w:r>
          <w:rPr>
            <w:sz w:val="22"/>
            <w:szCs w:val="22"/>
          </w:rPr>
          <w:t>http://rostov.arbitr.ru</w:t>
        </w:r>
      </w:hyperlink>
      <w:r>
        <w:rPr>
          <w:sz w:val="22"/>
          <w:szCs w:val="22"/>
        </w:rPr>
        <w:t>.</w:t>
      </w:r>
    </w:p>
    <w:p w14:paraId="78EFD6C5" w14:textId="77777777" w:rsidR="00052BF0" w:rsidRDefault="002B0F06">
      <w:pPr>
        <w:ind w:firstLine="706"/>
        <w:jc w:val="both"/>
        <w:rPr>
          <w:i/>
          <w:sz w:val="22"/>
          <w:szCs w:val="22"/>
        </w:rPr>
      </w:pPr>
      <w:r>
        <w:rPr>
          <w:i/>
          <w:sz w:val="22"/>
          <w:szCs w:val="22"/>
        </w:rPr>
        <w:t>Согласно п. 8 постановления Пленума Верховно</w:t>
      </w:r>
      <w:r>
        <w:rPr>
          <w:i/>
          <w:sz w:val="22"/>
          <w:szCs w:val="22"/>
        </w:rPr>
        <w:t>го Суда РФ от 17.12.2024 № 40 «О некоторых вопросах, связанных с введением в действие Федерального закона от 29 мая 2024 года № 107-ФЗ «О внесении изменений в Федеральный закон «О несостоятельности (банкротстве)» и статью 223 Арбитражного процессуального к</w:t>
      </w:r>
      <w:r>
        <w:rPr>
          <w:i/>
          <w:sz w:val="22"/>
          <w:szCs w:val="22"/>
        </w:rPr>
        <w:t>одекса Российской Федерации» (далее – постановление № 40) лица, участвующие в деле о банкротстве, считаются извещенными о вынесении определения о принятии заявления к производству на следующий день после дня размещения текста судебного акта в установленном</w:t>
      </w:r>
      <w:r>
        <w:rPr>
          <w:i/>
          <w:sz w:val="22"/>
          <w:szCs w:val="22"/>
        </w:rPr>
        <w:t xml:space="preserve"> порядке в информационно-телекоммуникационной сети (Интернет) без дополнительного направления копии определения о принятии на бумажном носителе (абзац второй части 1 статьи 122, часть 1 статьи 186 АПК РФ). </w:t>
      </w:r>
    </w:p>
    <w:p w14:paraId="240F3862" w14:textId="77777777" w:rsidR="00052BF0" w:rsidRDefault="002B0F06">
      <w:pPr>
        <w:ind w:firstLine="706"/>
        <w:jc w:val="both"/>
        <w:rPr>
          <w:i/>
          <w:sz w:val="22"/>
          <w:szCs w:val="22"/>
        </w:rPr>
      </w:pPr>
      <w:r>
        <w:rPr>
          <w:i/>
          <w:sz w:val="22"/>
          <w:szCs w:val="22"/>
        </w:rPr>
        <w:t xml:space="preserve">Как разъяснено в </w:t>
      </w:r>
      <w:proofErr w:type="spellStart"/>
      <w:r>
        <w:rPr>
          <w:i/>
          <w:sz w:val="22"/>
          <w:szCs w:val="22"/>
        </w:rPr>
        <w:t>абз</w:t>
      </w:r>
      <w:proofErr w:type="spellEnd"/>
      <w:r>
        <w:rPr>
          <w:i/>
          <w:sz w:val="22"/>
          <w:szCs w:val="22"/>
        </w:rPr>
        <w:t>. 1 п. 36 пленума № 40, в сил</w:t>
      </w:r>
      <w:r>
        <w:rPr>
          <w:i/>
          <w:sz w:val="22"/>
          <w:szCs w:val="22"/>
        </w:rPr>
        <w:t xml:space="preserve">у </w:t>
      </w:r>
      <w:hyperlink r:id="rId13" w:tooltip="https://login.consultant.ru/link/?req=doc&amp;base=LAW&amp;n=482731&amp;dst=1988" w:history="1">
        <w:r>
          <w:rPr>
            <w:i/>
            <w:sz w:val="22"/>
            <w:szCs w:val="22"/>
          </w:rPr>
          <w:t>части 1 статьи 177</w:t>
        </w:r>
      </w:hyperlink>
      <w:r>
        <w:rPr>
          <w:i/>
          <w:sz w:val="22"/>
          <w:szCs w:val="22"/>
        </w:rPr>
        <w:t xml:space="preserve"> и </w:t>
      </w:r>
      <w:hyperlink r:id="rId14" w:tooltip="https://login.consultant.ru/link/?req=doc&amp;base=LAW&amp;n=482731&amp;dst=1992" w:history="1">
        <w:r>
          <w:rPr>
            <w:i/>
            <w:sz w:val="22"/>
            <w:szCs w:val="22"/>
          </w:rPr>
          <w:t>части 1 статьи 186</w:t>
        </w:r>
      </w:hyperlink>
      <w:r>
        <w:rPr>
          <w:i/>
          <w:sz w:val="22"/>
          <w:szCs w:val="22"/>
        </w:rPr>
        <w:t xml:space="preserve"> АПК РФ судебные акты направляются лицам, участвующим в д</w:t>
      </w:r>
      <w:r>
        <w:rPr>
          <w:i/>
          <w:sz w:val="22"/>
          <w:szCs w:val="22"/>
        </w:rPr>
        <w:t>еле, посредством их размещения в информационно-телекоммуникационной сети «Интернет». Указанные лица считаются получившими судебный акт по истечении следующего дня после дня его размещения в информационно-телекоммуникационной сети «Интернет».</w:t>
      </w:r>
    </w:p>
    <w:p w14:paraId="76F2C1F8" w14:textId="77777777" w:rsidR="00052BF0" w:rsidRDefault="002B0F06">
      <w:pPr>
        <w:ind w:firstLine="706"/>
        <w:jc w:val="both"/>
        <w:rPr>
          <w:i/>
          <w:sz w:val="22"/>
          <w:szCs w:val="22"/>
        </w:rPr>
      </w:pPr>
      <w:r>
        <w:rPr>
          <w:i/>
          <w:sz w:val="22"/>
          <w:szCs w:val="22"/>
        </w:rPr>
        <w:t>Изложенный пор</w:t>
      </w:r>
      <w:r>
        <w:rPr>
          <w:i/>
          <w:sz w:val="22"/>
          <w:szCs w:val="22"/>
        </w:rPr>
        <w:t>ядок применим как к документарным, так и к иным обособленным спорам по делу о банкротстве.</w:t>
      </w:r>
    </w:p>
    <w:p w14:paraId="5A08340A" w14:textId="77777777" w:rsidR="00052BF0" w:rsidRDefault="00052BF0">
      <w:pPr>
        <w:widowControl w:val="0"/>
        <w:shd w:val="clear" w:color="auto" w:fill="FFFFFF"/>
        <w:tabs>
          <w:tab w:val="left" w:pos="566"/>
        </w:tabs>
        <w:jc w:val="both"/>
        <w:rPr>
          <w:sz w:val="22"/>
          <w:szCs w:val="22"/>
        </w:rPr>
      </w:pPr>
    </w:p>
    <w:p w14:paraId="07C141AC" w14:textId="77777777" w:rsidR="00052BF0" w:rsidRDefault="002B0F06">
      <w:pPr>
        <w:tabs>
          <w:tab w:val="right" w:pos="9354"/>
        </w:tabs>
        <w:jc w:val="both"/>
        <w:rPr>
          <w:sz w:val="22"/>
          <w:szCs w:val="22"/>
          <w:lang w:val="en-US"/>
        </w:rPr>
      </w:pPr>
      <w:r>
        <w:rPr>
          <w:sz w:val="22"/>
          <w:szCs w:val="22"/>
        </w:rPr>
        <w:t>Судья</w:t>
      </w:r>
      <w:r>
        <w:rPr>
          <w:sz w:val="22"/>
          <w:szCs w:val="22"/>
        </w:rPr>
        <w:tab/>
      </w:r>
      <w:r>
        <w:rPr>
          <w:sz w:val="22"/>
          <w:szCs w:val="22"/>
          <w:lang w:val="en-US"/>
        </w:rPr>
        <w:t>[415]</w:t>
      </w:r>
    </w:p>
    <w:p w14:paraId="1C011564" w14:textId="77777777" w:rsidR="00052BF0" w:rsidRDefault="00052BF0">
      <w:pPr>
        <w:rPr>
          <w:sz w:val="22"/>
          <w:szCs w:val="22"/>
        </w:rPr>
      </w:pPr>
    </w:p>
    <w:p w14:paraId="709E4FC1" w14:textId="77777777" w:rsidR="00052BF0" w:rsidRDefault="00052BF0">
      <w:pPr>
        <w:rPr>
          <w:sz w:val="22"/>
          <w:szCs w:val="22"/>
        </w:rPr>
      </w:pPr>
    </w:p>
    <w:p w14:paraId="04668253" w14:textId="77777777" w:rsidR="00052BF0" w:rsidRDefault="00052BF0">
      <w:pPr>
        <w:rPr>
          <w:sz w:val="22"/>
          <w:szCs w:val="22"/>
        </w:rPr>
      </w:pPr>
    </w:p>
    <w:sectPr w:rsidR="00052BF0">
      <w:headerReference w:type="default" r:id="rId15"/>
      <w:headerReference w:type="first" r:id="rId16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9D7F8F" w14:textId="77777777" w:rsidR="002B0F06" w:rsidRDefault="002B0F06">
      <w:r>
        <w:separator/>
      </w:r>
    </w:p>
  </w:endnote>
  <w:endnote w:type="continuationSeparator" w:id="0">
    <w:p w14:paraId="7120F043" w14:textId="77777777" w:rsidR="002B0F06" w:rsidRDefault="002B0F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auto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271045" w14:textId="77777777" w:rsidR="002B0F06" w:rsidRDefault="002B0F06">
      <w:r>
        <w:separator/>
      </w:r>
    </w:p>
  </w:footnote>
  <w:footnote w:type="continuationSeparator" w:id="0">
    <w:p w14:paraId="53A34D40" w14:textId="77777777" w:rsidR="002B0F06" w:rsidRDefault="002B0F0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785"/>
    </w:tblGrid>
    <w:tr w:rsidR="00052BF0" w14:paraId="2BAD4115" w14:textId="77777777">
      <w:tc>
        <w:tcPr>
          <w:tcW w:w="4785" w:type="dxa"/>
        </w:tcPr>
        <w:p w14:paraId="3046EADF" w14:textId="77777777" w:rsidR="00052BF0" w:rsidRDefault="002B0F06">
          <w:pPr>
            <w:pStyle w:val="ac"/>
            <w:jc w:val="right"/>
            <w:rPr>
              <w:sz w:val="20"/>
              <w:szCs w:val="20"/>
            </w:rPr>
          </w:pPr>
          <w:r>
            <w:rPr>
              <w:rStyle w:val="afa"/>
              <w:sz w:val="20"/>
              <w:szCs w:val="20"/>
            </w:rPr>
            <w:fldChar w:fldCharType="begin"/>
          </w:r>
          <w:r>
            <w:rPr>
              <w:rStyle w:val="afa"/>
              <w:sz w:val="20"/>
              <w:szCs w:val="20"/>
            </w:rPr>
            <w:instrText xml:space="preserve"> PAGE </w:instrText>
          </w:r>
          <w:r>
            <w:rPr>
              <w:rStyle w:val="afa"/>
              <w:sz w:val="20"/>
              <w:szCs w:val="20"/>
            </w:rPr>
            <w:fldChar w:fldCharType="separate"/>
          </w:r>
          <w:r>
            <w:rPr>
              <w:rStyle w:val="afa"/>
              <w:sz w:val="20"/>
              <w:szCs w:val="20"/>
            </w:rPr>
            <w:t>2</w:t>
          </w:r>
          <w:r>
            <w:rPr>
              <w:rStyle w:val="afa"/>
              <w:sz w:val="20"/>
              <w:szCs w:val="20"/>
            </w:rPr>
            <w:fldChar w:fldCharType="end"/>
          </w:r>
        </w:p>
      </w:tc>
    </w:tr>
    <w:tr w:rsidR="00052BF0" w14:paraId="01A84676" w14:textId="77777777">
      <w:tc>
        <w:tcPr>
          <w:tcW w:w="4785" w:type="dxa"/>
        </w:tcPr>
        <w:p w14:paraId="30A694D4" w14:textId="77777777" w:rsidR="00052BF0" w:rsidRDefault="00052BF0">
          <w:pPr>
            <w:pStyle w:val="ac"/>
            <w:rPr>
              <w:sz w:val="20"/>
              <w:szCs w:val="20"/>
            </w:rPr>
          </w:pPr>
        </w:p>
      </w:tc>
    </w:tr>
  </w:tbl>
  <w:p w14:paraId="2FA3CE3F" w14:textId="77777777" w:rsidR="00052BF0" w:rsidRDefault="00052BF0">
    <w:pPr>
      <w:pStyle w:val="ac"/>
      <w:rPr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677"/>
      <w:gridCol w:w="4677"/>
    </w:tblGrid>
    <w:tr w:rsidR="00052BF0" w14:paraId="3D0D83D4" w14:textId="77777777">
      <w:trPr>
        <w:gridAfter w:val="1"/>
        <w:wAfter w:w="4677" w:type="dxa"/>
      </w:trPr>
      <w:tc>
        <w:tcPr>
          <w:tcW w:w="4785" w:type="dxa"/>
        </w:tcPr>
        <w:p w14:paraId="48389088" w14:textId="77777777" w:rsidR="00052BF0" w:rsidRDefault="00052BF0">
          <w:pPr>
            <w:pStyle w:val="ac"/>
            <w:rPr>
              <w:sz w:val="20"/>
              <w:szCs w:val="20"/>
            </w:rPr>
          </w:pPr>
        </w:p>
      </w:tc>
    </w:tr>
    <w:tr w:rsidR="00052BF0" w14:paraId="0EA427C3" w14:textId="77777777">
      <w:tc>
        <w:tcPr>
          <w:tcW w:w="4785" w:type="dxa"/>
        </w:tcPr>
        <w:p w14:paraId="4A872E5D" w14:textId="77777777" w:rsidR="00052BF0" w:rsidRDefault="00052BF0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3F0A712A" w14:textId="77777777" w:rsidR="00052BF0" w:rsidRDefault="00052BF0">
          <w:pPr>
            <w:pStyle w:val="ac"/>
            <w:rPr>
              <w:sz w:val="20"/>
              <w:szCs w:val="20"/>
            </w:rPr>
          </w:pPr>
        </w:p>
      </w:tc>
    </w:tr>
  </w:tbl>
  <w:p w14:paraId="4A960C9A" w14:textId="77777777" w:rsidR="00052BF0" w:rsidRDefault="00052BF0">
    <w:pPr>
      <w:pStyle w:val="ac"/>
      <w:rPr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2BF0"/>
    <w:rsid w:val="00052BF0"/>
    <w:rsid w:val="002B0F06"/>
    <w:rsid w:val="008A35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0C60CD"/>
  <w15:docId w15:val="{60F37D6A-A2CB-4C2D-B6DB-63963D682E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Liberation Sans" w:eastAsia="Liberation Sans" w:hAnsi="Liberation Sans" w:cs="Liberation Sans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Liberation Sans" w:eastAsia="Liberation Sans" w:hAnsi="Liberation Sans" w:cs="Liberation Sans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Liberation Sans" w:eastAsia="Liberation Sans" w:hAnsi="Liberation Sans" w:cs="Liberation Sans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Liberation Sans" w:eastAsia="Liberation Sans" w:hAnsi="Liberation Sans" w:cs="Liberation Sans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Liberation Sans" w:eastAsia="Liberation Sans" w:hAnsi="Liberation Sans" w:cs="Liberation Sans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Liberation Sans" w:eastAsia="Liberation Sans" w:hAnsi="Liberation Sans" w:cs="Liberation Sans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Liberation Sans" w:eastAsia="Liberation Sans" w:hAnsi="Liberation Sans" w:cs="Liberation Sans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Liberation Sans" w:eastAsia="Liberation Sans" w:hAnsi="Liberation Sans" w:cs="Liberation Sans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Liberation Sans" w:eastAsia="Liberation Sans" w:hAnsi="Liberation Sans" w:cs="Liberation Sans"/>
      <w:sz w:val="34"/>
    </w:rPr>
  </w:style>
  <w:style w:type="character" w:customStyle="1" w:styleId="Heading3Char">
    <w:name w:val="Heading 3 Char"/>
    <w:basedOn w:val="a0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CaptionChar">
    <w:name w:val="Caption Char"/>
    <w:basedOn w:val="a0"/>
    <w:uiPriority w:val="35"/>
    <w:rPr>
      <w:b/>
      <w:bCs/>
      <w:color w:val="4F81BD" w:themeColor="accent1"/>
      <w:sz w:val="18"/>
      <w:szCs w:val="18"/>
    </w:r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10">
    <w:name w:val="Заголовок 1 Знак"/>
    <w:basedOn w:val="a0"/>
    <w:link w:val="1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2">
    <w:name w:val="Quote"/>
    <w:basedOn w:val="a"/>
    <w:next w:val="a"/>
    <w:link w:val="23"/>
    <w:uiPriority w:val="29"/>
    <w:qFormat/>
    <w:pPr>
      <w:ind w:left="720" w:right="720"/>
    </w:pPr>
    <w:rPr>
      <w:i/>
    </w:rPr>
  </w:style>
  <w:style w:type="character" w:customStyle="1" w:styleId="23">
    <w:name w:val="Цитата 2 Знак"/>
    <w:link w:val="22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character" w:customStyle="1" w:styleId="ab">
    <w:name w:val="Верхний колонтитул Знак"/>
    <w:basedOn w:val="a0"/>
    <w:link w:val="ac"/>
    <w:uiPriority w:val="99"/>
  </w:style>
  <w:style w:type="character" w:customStyle="1" w:styleId="ad">
    <w:name w:val="Нижний колонтитул Знак"/>
    <w:basedOn w:val="a0"/>
    <w:link w:val="ae"/>
    <w:uiPriority w:val="99"/>
  </w:style>
  <w:style w:type="paragraph" w:styleId="af">
    <w:name w:val="caption"/>
    <w:basedOn w:val="a"/>
    <w:next w:val="a"/>
    <w:link w:val="af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f0">
    <w:name w:val="Название объекта Знак"/>
    <w:basedOn w:val="a0"/>
    <w:link w:val="af"/>
    <w:uiPriority w:val="35"/>
    <w:rPr>
      <w:b/>
      <w:bCs/>
      <w:color w:val="4F81BD" w:themeColor="accent1"/>
      <w:sz w:val="18"/>
      <w:szCs w:val="18"/>
    </w:rPr>
  </w:style>
  <w:style w:type="table" w:styleId="af1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0">
    <w:name w:val="Таблица простая 1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0">
    <w:name w:val="Таблица простая 31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0">
    <w:name w:val="Таблица простая 4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0">
    <w:name w:val="Таблица простая 51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31">
    <w:name w:val="Таблица-сетка 3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41">
    <w:name w:val="Таблица-сетка 41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210">
    <w:name w:val="Список-таблица 21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310">
    <w:name w:val="Список-таблица 3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f2">
    <w:name w:val="footnote text"/>
    <w:basedOn w:val="a"/>
    <w:link w:val="af3"/>
    <w:uiPriority w:val="99"/>
    <w:semiHidden/>
    <w:unhideWhenUsed/>
    <w:pPr>
      <w:spacing w:after="40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</w:style>
  <w:style w:type="paragraph" w:styleId="ac">
    <w:name w:val="header"/>
    <w:basedOn w:val="a"/>
    <w:link w:val="ab"/>
    <w:uiPriority w:val="99"/>
    <w:pPr>
      <w:tabs>
        <w:tab w:val="center" w:pos="4677"/>
        <w:tab w:val="right" w:pos="9355"/>
      </w:tabs>
    </w:pPr>
  </w:style>
  <w:style w:type="paragraph" w:styleId="ae">
    <w:name w:val="footer"/>
    <w:basedOn w:val="a"/>
    <w:link w:val="ad"/>
    <w:uiPriority w:val="99"/>
    <w:pPr>
      <w:tabs>
        <w:tab w:val="center" w:pos="4677"/>
        <w:tab w:val="right" w:pos="9355"/>
      </w:tabs>
    </w:pPr>
  </w:style>
  <w:style w:type="character" w:styleId="afa">
    <w:name w:val="page number"/>
    <w:basedOn w:val="a0"/>
  </w:style>
  <w:style w:type="paragraph" w:styleId="afb">
    <w:name w:val="Document Map"/>
    <w:basedOn w:val="a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afc">
    <w:name w:val="Hyperlink"/>
    <w:uiPriority w:val="99"/>
    <w:rPr>
      <w:color w:val="0000FF"/>
      <w:u w:val="single"/>
    </w:rPr>
  </w:style>
  <w:style w:type="paragraph" w:styleId="afd">
    <w:name w:val="Balloon Text"/>
    <w:basedOn w:val="a"/>
    <w:link w:val="afe"/>
    <w:rPr>
      <w:rFonts w:ascii="Tahoma" w:hAnsi="Tahoma" w:cs="Tahoma"/>
      <w:sz w:val="16"/>
      <w:szCs w:val="16"/>
    </w:rPr>
  </w:style>
  <w:style w:type="character" w:customStyle="1" w:styleId="afe">
    <w:name w:val="Текст выноски Знак"/>
    <w:basedOn w:val="a0"/>
    <w:link w:val="afd"/>
    <w:rPr>
      <w:rFonts w:ascii="Tahoma" w:hAnsi="Tahoma" w:cs="Tahoma"/>
      <w:sz w:val="16"/>
      <w:szCs w:val="16"/>
    </w:rPr>
  </w:style>
  <w:style w:type="paragraph" w:customStyle="1" w:styleId="pohead">
    <w:name w:val="po_head"/>
    <w:qFormat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rFonts w:ascii="Calibri" w:eastAsia="Calibri" w:hAnsi="Calibri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586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login.consultant.ru/link/?req=doc&amp;amp;amp;amp;amp;base=LAW&amp;amp;amp;amp;amp;n=482731&amp;amp;amp;amp;amp;dst=1988" TargetMode="Externa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12" Type="http://schemas.openxmlformats.org/officeDocument/2006/relationships/hyperlink" Target="http://rostov.arbitr.ru/" TargetMode="Externa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eader" Target="header2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yperlink" Target="mailto:info@rostov.arbitr.ru" TargetMode="External"/><Relationship Id="rId5" Type="http://schemas.openxmlformats.org/officeDocument/2006/relationships/endnotes" Target="endnotes.xml"/><Relationship Id="rId15" Type="http://schemas.openxmlformats.org/officeDocument/2006/relationships/header" Target="header1.xml"/><Relationship Id="rId10" Type="http://schemas.openxmlformats.org/officeDocument/2006/relationships/image" Target="media/image10.png"/><Relationship Id="rId4" Type="http://schemas.openxmlformats.org/officeDocument/2006/relationships/footnotes" Target="footnotes.xml"/><Relationship Id="rId14" Type="http://schemas.openxmlformats.org/officeDocument/2006/relationships/hyperlink" Target="https://login.consultant.ru/link/?req=doc&amp;amp;amp;amp;amp;base=LAW&amp;amp;amp;amp;amp;n=482731&amp;amp;amp;amp;amp;dst=1992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774</Words>
  <Characters>4416</Characters>
  <Application>Microsoft Office Word</Application>
  <DocSecurity>0</DocSecurity>
  <Lines>36</Lines>
  <Paragraphs>10</Paragraphs>
  <ScaleCrop>false</ScaleCrop>
  <Company>АСРО</Company>
  <LinksUpToDate>false</LinksUpToDate>
  <CharactersWithSpaces>5180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Панова К.О.. Панова</dc:creator>
  <cp:lastModifiedBy>User</cp:lastModifiedBy>
  <cp:revision>7</cp:revision>
  <dcterms:created xsi:type="dcterms:W3CDTF">2026-10-14T18:19:00Z</dcterms:created>
  <dcterms:modified xsi:type="dcterms:W3CDTF">2026-10-15T20:30:00Z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bjectID">
    <vt:lpwstr>2cbcb558-206d-489b-9c99-64248876785b</vt:lpwstr>
  </property>
  <property fmtid="{D5CDD505-2E9C-101B-9397-08002B2CF9AE}" pid="3" name="TimeStamp">
    <vt:lpwstr>7</vt:lpwstr>
  </property>
</Properties>
</file>