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АРБИТРАЖНЫЙ СУД РОСТОВСКОЙ ОБЛАСТИ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jc w:val="center"/>
      </w:pPr>
      <w:r>
        <w:t xml:space="preserve">344 002 г. Ростов-на-Дону, ул. Станиславского, 10/11-13</w:t>
      </w:r>
      <w:r/>
    </w:p>
    <w:p>
      <w:pPr>
        <w:jc w:val="center"/>
        <w:rPr>
          <w:lang w:val="en-US"/>
        </w:rPr>
      </w:pPr>
      <w:r>
        <w:rPr>
          <w:lang w:val="en-US"/>
        </w:rPr>
        <w:t xml:space="preserve">http://www.</w:t>
      </w:r>
      <w:r>
        <w:rPr>
          <w:lang w:val="en-US"/>
        </w:rPr>
        <w:t xml:space="preserve">rostov</w:t>
      </w:r>
      <w:r>
        <w:rPr>
          <w:lang w:val="en-US"/>
        </w:rPr>
        <w:t xml:space="preserve">.</w:t>
      </w:r>
      <w:r>
        <w:rPr>
          <w:lang w:val="en-US"/>
        </w:rPr>
        <w:t xml:space="preserve">arbitr</w:t>
      </w:r>
      <w:r>
        <w:rPr>
          <w:lang w:val="en-US"/>
        </w:rPr>
        <w:t xml:space="preserve">.</w:t>
      </w:r>
      <w:r>
        <w:rPr>
          <w:lang w:val="en-US"/>
        </w:rPr>
        <w:t xml:space="preserve">ru</w:t>
      </w:r>
      <w:r>
        <w:rPr>
          <w:lang w:val="en-US"/>
        </w:rPr>
        <w:t xml:space="preserve">; </w:t>
      </w:r>
      <w:r>
        <w:t xml:space="preserve">е</w:t>
      </w:r>
      <w:r>
        <w:rPr>
          <w:lang w:val="en-US"/>
        </w:rPr>
        <w:t xml:space="preserve">-mail: </w:t>
      </w:r>
      <w:r>
        <w:fldChar w:fldCharType="begin"/>
      </w:r>
      <w:r>
        <w:rPr>
          <w:lang w:val="en-US"/>
        </w:rPr>
        <w:instrText xml:space="preserve"> HYPERLINK "mailto:info@rostov.arbitr.ru" \o "mailto:info@rostov.arbitr.ru" </w:instrText>
      </w:r>
      <w:r>
        <w:fldChar w:fldCharType="separate"/>
      </w:r>
      <w:r>
        <w:rPr>
          <w:rStyle w:val="1017"/>
          <w:lang w:val="en-US"/>
        </w:rPr>
        <w:t xml:space="preserve">info@</w:t>
      </w:r>
      <w:r>
        <w:rPr>
          <w:rStyle w:val="1017"/>
          <w:lang w:val="en-US"/>
        </w:rPr>
        <w:t xml:space="preserve">rostov</w:t>
      </w:r>
      <w:r>
        <w:rPr>
          <w:rStyle w:val="1017"/>
          <w:lang w:val="en-US"/>
        </w:rPr>
        <w:t xml:space="preserve">.</w:t>
      </w:r>
      <w:r>
        <w:rPr>
          <w:rStyle w:val="1017"/>
          <w:lang w:val="en-US"/>
        </w:rPr>
        <w:t xml:space="preserve">arbitr</w:t>
      </w:r>
      <w:r>
        <w:rPr>
          <w:rStyle w:val="1017"/>
          <w:lang w:val="en-US"/>
        </w:rPr>
        <w:t xml:space="preserve">.</w:t>
      </w:r>
      <w:r>
        <w:rPr>
          <w:rStyle w:val="1017"/>
          <w:lang w:val="en-US"/>
        </w:rPr>
        <w:t xml:space="preserve">ru</w:t>
      </w:r>
      <w:r>
        <w:rPr>
          <w:rStyle w:val="1017"/>
          <w:lang w:val="en-US"/>
        </w:rPr>
        <w:fldChar w:fldCharType="end"/>
      </w:r>
      <w:r>
        <w:rPr>
          <w:lang w:val="en-US"/>
        </w:rPr>
      </w:r>
      <w:r>
        <w:rPr>
          <w:lang w:val="en-US"/>
        </w:rPr>
      </w:r>
    </w:p>
    <w:p>
      <w:pPr>
        <w:jc w:val="center"/>
        <w:spacing w:line="360" w:lineRule="auto"/>
        <w:rPr>
          <w:lang w:val="en-US"/>
        </w:rPr>
        <w:outlineLvl w:val="0"/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jc w:val="center"/>
        <w:spacing w:line="360" w:lineRule="auto"/>
        <w:rPr>
          <w:sz w:val="28"/>
          <w:szCs w:val="28"/>
        </w:rPr>
        <w:outlineLvl w:val="0"/>
      </w:pPr>
      <w:r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П</w:t>
      </w:r>
      <w:r>
        <w:rPr>
          <w:sz w:val="28"/>
          <w:szCs w:val="28"/>
        </w:rPr>
        <w:t xml:space="preserve"> Р Е Д Е Л Е Н И 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  <w:r/>
    </w:p>
    <w:p>
      <w:pPr>
        <w:jc w:val="center"/>
      </w:pPr>
      <w:r/>
      <w:r/>
    </w:p>
    <w:p>
      <w:r>
        <w:t xml:space="preserve">г. Ростов-на-Дону </w:t>
      </w:r>
      <w:r/>
    </w:p>
    <w:tbl>
      <w:tblPr>
        <w:tblStyle w:val="870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>
        <w:tblPrEx/>
        <w:trPr/>
        <w:tc>
          <w:tcPr>
            <w:tcW w:w="6487" w:type="dxa"/>
            <w:textDirection w:val="lrTb"/>
            <w:noWrap w:val="false"/>
          </w:tcPr>
          <w:p>
            <w:pP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[66]</w:t>
            </w:r>
            <w:r>
              <w:t xml:space="preserve">                                                                                                                             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r>
          </w:p>
        </w:tc>
        <w:tc>
          <w:tcPr>
            <w:tcW w:w="3083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Дело№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[1] 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pPr>
        <w:spacing w:line="360" w:lineRule="auto"/>
        <w:tabs>
          <w:tab w:val="left" w:pos="6300" w:leader="none"/>
        </w:tabs>
      </w:pPr>
      <w:r/>
      <w:r/>
    </w:p>
    <w:p>
      <w:pPr>
        <w:ind w:firstLine="709"/>
        <w:jc w:val="both"/>
      </w:pPr>
      <w:r>
        <w:t xml:space="preserve">Арбитражный суд Ростовской области  в составе судьи </w:t>
      </w:r>
      <w:r>
        <w:t xml:space="preserve">[415]</w:t>
      </w:r>
      <w:r>
        <w:t xml:space="preserve">., </w:t>
      </w:r>
      <w:r/>
    </w:p>
    <w:p>
      <w:pPr>
        <w:jc w:val="both"/>
      </w:pPr>
      <w:r>
        <w:t xml:space="preserve">ознакомившись с заявлением </w:t>
      </w:r>
      <w:r>
        <w:rPr>
          <w:sz w:val="24"/>
        </w:rPr>
        <w:t xml:space="preserve">ФНС России в лице [989]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</w:r>
      <w:r/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</w:pPr>
      <w:r>
        <w:t xml:space="preserve">в рамках дела о н</w:t>
      </w:r>
      <w:r>
        <w:t xml:space="preserve">есостоятельности (банкротстве)</w:t>
      </w:r>
      <w:r>
        <w:t xml:space="preserve"> </w:t>
      </w:r>
      <w:r>
        <w:t xml:space="preserve">индивидуального предпринимателя [2.1] (ОГРНИП [4.1], ИНН [4], адрес регистрации: [6]),</w:t>
      </w:r>
      <w:r/>
      <w:r/>
    </w:p>
    <w:p>
      <w:pPr>
        <w:jc w:val="both"/>
      </w:pPr>
      <w:r/>
      <w:r/>
    </w:p>
    <w:p>
      <w:pPr>
        <w:ind w:firstLine="709"/>
        <w:jc w:val="both"/>
        <w:widowControl w:val="off"/>
      </w:pPr>
      <w:r>
        <w:t xml:space="preserve">установил: решением Арбитражного суда Ростовской области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[7] </w:t>
      </w:r>
      <w:r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r>
        <w:t xml:space="preserve">утвержден</w:t>
      </w:r>
      <w:r>
        <w:t xml:space="preserve">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[8]</w:t>
      </w:r>
      <w:r>
        <w:t xml:space="preserve">. </w:t>
      </w:r>
      <w:r/>
    </w:p>
    <w:p>
      <w:pPr>
        <w:ind w:firstLine="709"/>
        <w:jc w:val="both"/>
        <w:widowControl w:val="off"/>
      </w:pPr>
      <w:r>
        <w:t xml:space="preserve">Сведения о введении процедуры реализации имущества должника опубликованы</w:t>
      </w:r>
      <w:r>
        <w:t xml:space="preserve"> [на сайте ЕФРСБ №[9] от </w:t>
      </w:r>
      <w:r>
        <w:t xml:space="preserve">[11]]</w:t>
      </w:r>
      <w:r>
        <w:t xml:space="preserve"> в газете «Коммерсантъ» №</w:t>
      </w:r>
      <w:r>
        <w:t xml:space="preserve">[67]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[68]</w:t>
      </w:r>
      <w:r>
        <w:t xml:space="preserve"> </w:t>
      </w:r>
      <w:r/>
    </w:p>
    <w:p>
      <w:pPr>
        <w:ind w:firstLine="709"/>
        <w:jc w:val="both"/>
        <w:widowControl w:val="off"/>
      </w:pPr>
      <w:r>
        <w:rPr>
          <w:shd w:val="clear" w:color="auto" w:fill="ffffff"/>
        </w:rPr>
        <w:t xml:space="preserve">[23]</w:t>
      </w:r>
      <w:r>
        <w:rPr>
          <w:shd w:val="clear" w:color="auto" w:fill="ffffff"/>
        </w:rPr>
        <w:t xml:space="preserve"> (согласно штампу канцелярии</w:t>
      </w:r>
      <w:r>
        <w:rPr>
          <w:shd w:val="clear" w:color="auto" w:fill="ffffff"/>
        </w:rPr>
        <w:t xml:space="preserve">)</w:t>
      </w:r>
      <w:r>
        <w:rPr>
          <w:shd w:val="clear" w:color="auto" w:fill="ffffff"/>
        </w:rPr>
        <w:t xml:space="preserve">;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[24]</w:t>
      </w:r>
      <w:r>
        <w:rPr>
          <w:shd w:val="clear" w:color="auto" w:fill="ffffff"/>
        </w:rPr>
        <w:t xml:space="preserve"> </w:t>
      </w:r>
      <w:r>
        <w:t xml:space="preserve">посредством сервиса электронной подачи документов «Мой Арбитр»</w:t>
      </w:r>
      <w:r>
        <w:rPr>
          <w:bCs/>
        </w:rPr>
        <w:t xml:space="preserve">)</w:t>
      </w:r>
      <w:r>
        <w:t xml:space="preserve"> [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</w:t>
      </w:r>
      <w:r>
        <w:t xml:space="preserve"> </w:t>
      </w:r>
      <w:r>
        <w:t xml:space="preserve"> </w:t>
      </w:r>
      <w:r>
        <w:t xml:space="preserve">№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[110]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[100]</w:t>
      </w:r>
      <w:r>
        <w:t xml:space="preserve">,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[111]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[101]</w:t>
      </w:r>
      <w:r>
        <w:t xml:space="preserve">,</w:t>
      </w:r>
      <w:r>
        <w:t xml:space="preserve">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[112]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[102]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[113]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[103]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[114]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[104]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[115]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[105]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[12]</w:t>
      </w:r>
      <w:r>
        <w:t xml:space="preserve"> руб., из них: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[13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] </w:t>
      </w:r>
      <w:r>
        <w:t xml:space="preserve">руб. – основной долг,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[14] </w:t>
      </w:r>
      <w:r>
        <w:t xml:space="preserve">руб. – проценты,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[15] </w:t>
      </w:r>
      <w:r>
        <w:t xml:space="preserve">руб. – неустойка;</w:t>
      </w:r>
      <w:r>
        <w:br/>
        <w:t xml:space="preserve">[17] – государственная пошлина, о взыскан</w:t>
      </w:r>
      <w:r>
        <w:t xml:space="preserve">ии с должника государственной п</w:t>
      </w:r>
      <w:r>
        <w:t xml:space="preserve">ошлины в размере [16] руб.</w:t>
      </w:r>
      <w:r>
        <w:t xml:space="preserve"> </w:t>
      </w:r>
      <w:r>
        <w:t xml:space="preserve"> </w:t>
      </w:r>
      <w:r/>
    </w:p>
    <w:p>
      <w:pPr>
        <w:ind w:firstLine="706"/>
        <w:jc w:val="both"/>
      </w:pPr>
      <w:r>
        <w:t xml:space="preserve">В соответствии с п. 3 ст. 100 Федерального закона от 26.10.2002 №</w:t>
      </w:r>
      <w: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/>
    </w:p>
    <w:p>
      <w:pPr>
        <w:ind w:firstLine="706"/>
        <w:jc w:val="both"/>
      </w:pPr>
      <w: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/>
    </w:p>
    <w:p>
      <w:pPr>
        <w:ind w:firstLine="706"/>
        <w:jc w:val="both"/>
      </w:pPr>
      <w:r/>
      <w:r/>
    </w:p>
    <w:p>
      <w:pPr>
        <w:ind w:firstLine="748"/>
        <w:jc w:val="center"/>
        <w:rPr>
          <w:bCs/>
        </w:rPr>
      </w:pPr>
      <w:r>
        <w:rPr>
          <w:bCs/>
        </w:rPr>
        <w:t xml:space="preserve">О </w:t>
      </w:r>
      <w:r>
        <w:rPr>
          <w:bCs/>
        </w:rPr>
        <w:t xml:space="preserve">П</w:t>
      </w:r>
      <w:r>
        <w:rPr>
          <w:bCs/>
        </w:rPr>
        <w:t xml:space="preserve"> Р Е Д Е Л И Л:</w:t>
      </w:r>
      <w:r>
        <w:rPr>
          <w:bCs/>
        </w:rPr>
      </w:r>
      <w:r>
        <w:rPr>
          <w:bCs/>
        </w:rPr>
      </w:r>
    </w:p>
    <w:p>
      <w:pPr>
        <w:ind w:firstLine="708"/>
        <w:jc w:val="both"/>
      </w:pPr>
      <w:r>
        <w:t xml:space="preserve">Принять заявление к рассмотрению в порядке, предусмотренном п. 2 ст. 60 Федерального закона о</w:t>
      </w:r>
      <w:bookmarkStart w:id="0" w:name="_GoBack"/>
      <w:r/>
      <w:bookmarkEnd w:id="0"/>
      <w:r>
        <w:t xml:space="preserve">т 26.10.2002 № 127-ФЗ «О несостоятельности (банкротстве)».</w:t>
      </w:r>
      <w:r/>
    </w:p>
    <w:p>
      <w:pPr>
        <w:ind w:firstLine="708"/>
        <w:jc w:val="both"/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[18]</w:t>
      </w:r>
      <w:r>
        <w:t xml:space="preserve">.</w:t>
      </w:r>
      <w:r/>
    </w:p>
    <w:p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/>
    </w:p>
    <w:p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[19]</w:t>
      </w:r>
      <w:r>
        <w:t xml:space="preserve"> включительно.</w:t>
      </w:r>
      <w:r/>
    </w:p>
    <w:p>
      <w:pPr>
        <w:ind w:firstLine="709"/>
        <w:jc w:val="both"/>
        <w:shd w:val="clear" w:color="auto" w:fill="ffffff"/>
      </w:pPr>
      <w:r>
        <w:rPr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 xml:space="preserve">.</w:t>
      </w:r>
      <w:r/>
    </w:p>
    <w:p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6" w:tooltip="http://rostov.arbitr.ru/" w:history="1">
        <w:r>
          <w:rPr>
            <w:rStyle w:val="1017"/>
            <w:color w:val="auto"/>
            <w:u w:val="none"/>
          </w:rPr>
          <w:t xml:space="preserve">http://rostov.arbitr.ru</w:t>
        </w:r>
      </w:hyperlink>
      <w:r>
        <w:t xml:space="preserve">.</w:t>
      </w:r>
      <w:r/>
    </w:p>
    <w:p>
      <w:pPr>
        <w:ind w:firstLine="706"/>
        <w:jc w:val="both"/>
        <w:rPr>
          <w:i/>
        </w:rPr>
      </w:pPr>
      <w:r>
        <w:rPr>
          <w:i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</w:rPr>
        <w:t xml:space="preserve"> заявления к производству на следующий день после дн</w:t>
      </w:r>
      <w:r>
        <w:rPr>
          <w:i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</w:rPr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r>
        <w:rPr>
          <w:i/>
        </w:rPr>
        <w:t xml:space="preserve">абз</w:t>
      </w:r>
      <w:r>
        <w:rPr>
          <w:i/>
        </w:rPr>
        <w:t xml:space="preserve">. 1 п. 36 пленума № 40, в силу </w:t>
      </w:r>
      <w:hyperlink r:id="rId17" w:tooltip="https://login.consultant.ru/link/?req=doc&amp;base=LAW&amp;n=482731&amp;dst=1988" w:history="1">
        <w:r>
          <w:rPr>
            <w:rStyle w:val="1017"/>
            <w:i/>
            <w:color w:val="auto"/>
            <w:u w:val="none"/>
          </w:rPr>
          <w:t xml:space="preserve">части 1 статьи 177</w:t>
        </w:r>
      </w:hyperlink>
      <w:r>
        <w:rPr>
          <w:i/>
        </w:rPr>
        <w:t xml:space="preserve"> и </w:t>
      </w:r>
      <w:hyperlink r:id="rId18" w:tooltip="https://login.consultant.ru/link/?req=doc&amp;base=LAW&amp;n=482731&amp;dst=1992" w:history="1">
        <w:r>
          <w:rPr>
            <w:rStyle w:val="1017"/>
            <w:i/>
            <w:color w:val="auto"/>
            <w:u w:val="none"/>
          </w:rPr>
          <w:t xml:space="preserve">части 1 статьи 186</w:t>
        </w:r>
      </w:hyperlink>
      <w:r>
        <w:rPr>
          <w:i/>
        </w:rPr>
        <w:t xml:space="preserve"> АПК РФ судебные акты направляются лицам, </w:t>
      </w:r>
      <w:r>
        <w:rPr>
          <w:i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</w:rPr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</w:rPr>
      </w:r>
      <w:r>
        <w:rPr>
          <w:i/>
        </w:rPr>
      </w:r>
    </w:p>
    <w:p>
      <w:pPr>
        <w:ind w:firstLine="706"/>
        <w:jc w:val="both"/>
      </w:pPr>
      <w:r/>
      <w:r/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</w:pPr>
      <w:r/>
      <w:r/>
    </w:p>
    <w:tbl>
      <w:tblPr>
        <w:tblStyle w:val="870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>
        <w:tblPrEx/>
        <w:trPr/>
        <w:tc>
          <w:tcPr>
            <w:tcW w:w="6629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W w:w="2941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[415]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>
      <w:r/>
      <w:r/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4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rStyle w:val="1015"/>
              <w:sz w:val="20"/>
              <w:szCs w:val="20"/>
            </w:rPr>
            <w:fldChar w:fldCharType="begin"/>
          </w:r>
          <w:r>
            <w:rPr>
              <w:rStyle w:val="1015"/>
              <w:sz w:val="20"/>
              <w:szCs w:val="20"/>
            </w:rPr>
            <w:instrText xml:space="preserve"> PAGE </w:instrText>
          </w:r>
          <w:r>
            <w:rPr>
              <w:rStyle w:val="1015"/>
              <w:sz w:val="20"/>
              <w:szCs w:val="20"/>
            </w:rPr>
            <w:fldChar w:fldCharType="separate"/>
          </w:r>
          <w:r>
            <w:rPr>
              <w:rStyle w:val="1015"/>
              <w:sz w:val="20"/>
              <w:szCs w:val="20"/>
            </w:rPr>
            <w:t xml:space="preserve">2</w:t>
          </w:r>
          <w:r>
            <w:rPr>
              <w:rStyle w:val="1015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10776_13841986</w:t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13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10776_13841986</w:t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13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13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6">
    <w:name w:val="Heading 1 Char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7">
    <w:name w:val="Heading 2 Char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18">
    <w:name w:val="Heading 3 Char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9">
    <w:name w:val="Heading 4 Char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0">
    <w:name w:val="Heading 5 Char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1">
    <w:name w:val="Heading 6 Char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2">
    <w:name w:val="Heading 7 Char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3">
    <w:name w:val="Heading 8 Char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4">
    <w:name w:val="Heading 9 Char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25">
    <w:name w:val="Title Char"/>
    <w:basedOn w:val="844"/>
    <w:link w:val="858"/>
    <w:uiPriority w:val="10"/>
    <w:rPr>
      <w:sz w:val="48"/>
      <w:szCs w:val="48"/>
    </w:rPr>
  </w:style>
  <w:style w:type="character" w:styleId="826">
    <w:name w:val="Subtitle Char"/>
    <w:basedOn w:val="844"/>
    <w:link w:val="860"/>
    <w:uiPriority w:val="11"/>
    <w:rPr>
      <w:sz w:val="24"/>
      <w:szCs w:val="24"/>
    </w:rPr>
  </w:style>
  <w:style w:type="character" w:styleId="827">
    <w:name w:val="Quote Char"/>
    <w:link w:val="862"/>
    <w:uiPriority w:val="29"/>
    <w:rPr>
      <w:i/>
    </w:rPr>
  </w:style>
  <w:style w:type="character" w:styleId="828">
    <w:name w:val="Intense Quote Char"/>
    <w:link w:val="864"/>
    <w:uiPriority w:val="30"/>
    <w:rPr>
      <w:i/>
    </w:rPr>
  </w:style>
  <w:style w:type="character" w:styleId="829">
    <w:name w:val="Header Char"/>
    <w:basedOn w:val="844"/>
    <w:link w:val="1013"/>
    <w:uiPriority w:val="99"/>
  </w:style>
  <w:style w:type="character" w:styleId="830">
    <w:name w:val="Footer Char"/>
    <w:basedOn w:val="844"/>
    <w:link w:val="1014"/>
    <w:uiPriority w:val="99"/>
  </w:style>
  <w:style w:type="character" w:styleId="831">
    <w:name w:val="Caption Char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character" w:styleId="832">
    <w:name w:val="Footnote Text Char"/>
    <w:link w:val="996"/>
    <w:uiPriority w:val="99"/>
    <w:rPr>
      <w:sz w:val="18"/>
    </w:rPr>
  </w:style>
  <w:style w:type="character" w:styleId="833">
    <w:name w:val="Endnote Text Char"/>
    <w:link w:val="999"/>
    <w:uiPriority w:val="99"/>
    <w:rPr>
      <w:sz w:val="20"/>
    </w:rPr>
  </w:style>
  <w:style w:type="paragraph" w:styleId="834" w:default="1">
    <w:name w:val="Normal"/>
    <w:qFormat/>
    <w:rPr>
      <w:sz w:val="24"/>
      <w:szCs w:val="24"/>
    </w:rPr>
  </w:style>
  <w:style w:type="paragraph" w:styleId="835">
    <w:name w:val="Heading 1"/>
    <w:basedOn w:val="834"/>
    <w:next w:val="834"/>
    <w:link w:val="847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36">
    <w:name w:val="Heading 2"/>
    <w:basedOn w:val="834"/>
    <w:next w:val="834"/>
    <w:link w:val="84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37">
    <w:name w:val="Heading 3"/>
    <w:basedOn w:val="834"/>
    <w:next w:val="834"/>
    <w:link w:val="84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38">
    <w:name w:val="Heading 4"/>
    <w:basedOn w:val="834"/>
    <w:next w:val="834"/>
    <w:link w:val="85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39">
    <w:name w:val="Heading 5"/>
    <w:basedOn w:val="834"/>
    <w:next w:val="834"/>
    <w:link w:val="851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40">
    <w:name w:val="Heading 6"/>
    <w:basedOn w:val="834"/>
    <w:next w:val="834"/>
    <w:link w:val="852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41">
    <w:name w:val="Heading 7"/>
    <w:basedOn w:val="834"/>
    <w:next w:val="834"/>
    <w:link w:val="853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42">
    <w:name w:val="Heading 8"/>
    <w:basedOn w:val="834"/>
    <w:next w:val="834"/>
    <w:link w:val="854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43">
    <w:name w:val="Heading 9"/>
    <w:basedOn w:val="834"/>
    <w:next w:val="834"/>
    <w:link w:val="855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44" w:default="1">
    <w:name w:val="Default Paragraph Font"/>
    <w:uiPriority w:val="1"/>
    <w:semiHidden/>
    <w:unhideWhenUsed/>
  </w:style>
  <w:style w:type="table" w:styleId="84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6" w:default="1">
    <w:name w:val="No List"/>
    <w:uiPriority w:val="99"/>
    <w:semiHidden/>
    <w:unhideWhenUsed/>
  </w:style>
  <w:style w:type="character" w:styleId="847" w:customStyle="1">
    <w:name w:val="Заголовок 1 Знак"/>
    <w:basedOn w:val="844"/>
    <w:link w:val="835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48" w:customStyle="1">
    <w:name w:val="Заголовок 2 Знак"/>
    <w:basedOn w:val="844"/>
    <w:link w:val="836"/>
    <w:uiPriority w:val="9"/>
    <w:rPr>
      <w:rFonts w:ascii="Liberation Sans" w:hAnsi="Liberation Sans" w:eastAsia="Liberation Sans" w:cs="Liberation Sans"/>
      <w:sz w:val="34"/>
    </w:rPr>
  </w:style>
  <w:style w:type="character" w:styleId="849" w:customStyle="1">
    <w:name w:val="Заголовок 3 Знак"/>
    <w:basedOn w:val="844"/>
    <w:link w:val="837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50" w:customStyle="1">
    <w:name w:val="Заголовок 4 Знак"/>
    <w:basedOn w:val="844"/>
    <w:link w:val="838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51" w:customStyle="1">
    <w:name w:val="Заголовок 5 Знак"/>
    <w:basedOn w:val="844"/>
    <w:link w:val="839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52" w:customStyle="1">
    <w:name w:val="Заголовок 6 Знак"/>
    <w:basedOn w:val="844"/>
    <w:link w:val="840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53" w:customStyle="1">
    <w:name w:val="Заголовок 7 Знак"/>
    <w:basedOn w:val="844"/>
    <w:link w:val="841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54" w:customStyle="1">
    <w:name w:val="Заголовок 8 Знак"/>
    <w:basedOn w:val="844"/>
    <w:link w:val="842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55" w:customStyle="1">
    <w:name w:val="Заголовок 9 Знак"/>
    <w:basedOn w:val="844"/>
    <w:link w:val="843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56">
    <w:name w:val="List Paragraph"/>
    <w:basedOn w:val="834"/>
    <w:uiPriority w:val="34"/>
    <w:qFormat/>
    <w:pPr>
      <w:contextualSpacing/>
      <w:ind w:left="720"/>
    </w:pPr>
  </w:style>
  <w:style w:type="paragraph" w:styleId="857">
    <w:name w:val="No Spacing"/>
    <w:uiPriority w:val="1"/>
    <w:qFormat/>
  </w:style>
  <w:style w:type="paragraph" w:styleId="858">
    <w:name w:val="Title"/>
    <w:basedOn w:val="834"/>
    <w:next w:val="834"/>
    <w:link w:val="859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59" w:customStyle="1">
    <w:name w:val="Название Знак"/>
    <w:basedOn w:val="844"/>
    <w:link w:val="858"/>
    <w:uiPriority w:val="10"/>
    <w:rPr>
      <w:sz w:val="48"/>
      <w:szCs w:val="48"/>
    </w:rPr>
  </w:style>
  <w:style w:type="paragraph" w:styleId="860">
    <w:name w:val="Subtitle"/>
    <w:basedOn w:val="834"/>
    <w:next w:val="834"/>
    <w:link w:val="861"/>
    <w:uiPriority w:val="11"/>
    <w:qFormat/>
    <w:pPr>
      <w:spacing w:before="200" w:after="200"/>
    </w:pPr>
  </w:style>
  <w:style w:type="character" w:styleId="861" w:customStyle="1">
    <w:name w:val="Подзаголовок Знак"/>
    <w:basedOn w:val="844"/>
    <w:link w:val="860"/>
    <w:uiPriority w:val="11"/>
    <w:rPr>
      <w:sz w:val="24"/>
      <w:szCs w:val="24"/>
    </w:rPr>
  </w:style>
  <w:style w:type="paragraph" w:styleId="862">
    <w:name w:val="Quote"/>
    <w:basedOn w:val="834"/>
    <w:next w:val="834"/>
    <w:link w:val="863"/>
    <w:uiPriority w:val="29"/>
    <w:qFormat/>
    <w:pPr>
      <w:ind w:left="720" w:right="720"/>
    </w:pPr>
    <w:rPr>
      <w:i/>
    </w:rPr>
  </w:style>
  <w:style w:type="character" w:styleId="863" w:customStyle="1">
    <w:name w:val="Цитата 2 Знак"/>
    <w:link w:val="862"/>
    <w:uiPriority w:val="29"/>
    <w:rPr>
      <w:i/>
    </w:rPr>
  </w:style>
  <w:style w:type="paragraph" w:styleId="864">
    <w:name w:val="Intense Quote"/>
    <w:basedOn w:val="834"/>
    <w:next w:val="834"/>
    <w:link w:val="865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65" w:customStyle="1">
    <w:name w:val="Выделенная цитата Знак"/>
    <w:link w:val="864"/>
    <w:uiPriority w:val="30"/>
    <w:rPr>
      <w:i/>
    </w:rPr>
  </w:style>
  <w:style w:type="character" w:styleId="866" w:customStyle="1">
    <w:name w:val="Верхний колонтитул Знак"/>
    <w:basedOn w:val="844"/>
    <w:link w:val="1013"/>
    <w:uiPriority w:val="99"/>
  </w:style>
  <w:style w:type="character" w:styleId="867" w:customStyle="1">
    <w:name w:val="Нижний колонтитул Знак"/>
    <w:basedOn w:val="844"/>
    <w:link w:val="1014"/>
    <w:uiPriority w:val="99"/>
  </w:style>
  <w:style w:type="paragraph" w:styleId="868">
    <w:name w:val="Caption"/>
    <w:basedOn w:val="834"/>
    <w:next w:val="834"/>
    <w:link w:val="86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69" w:customStyle="1">
    <w:name w:val="Название объекта Знак"/>
    <w:basedOn w:val="844"/>
    <w:link w:val="868"/>
    <w:uiPriority w:val="35"/>
    <w:rPr>
      <w:b/>
      <w:bCs/>
      <w:color w:val="4f81bd" w:themeColor="accent1"/>
      <w:sz w:val="18"/>
      <w:szCs w:val="18"/>
    </w:rPr>
  </w:style>
  <w:style w:type="table" w:styleId="870">
    <w:name w:val="Table Grid"/>
    <w:basedOn w:val="845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1" w:customStyle="1">
    <w:name w:val="Table Grid Light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72" w:customStyle="1">
    <w:name w:val="Plain Table 1"/>
    <w:basedOn w:val="845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3" w:customStyle="1">
    <w:name w:val="Plain Table 2"/>
    <w:basedOn w:val="845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74" w:customStyle="1">
    <w:name w:val="Plain Table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75" w:customStyle="1">
    <w:name w:val="Plain Table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6" w:customStyle="1">
    <w:name w:val="Plain Table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77" w:customStyle="1">
    <w:name w:val="Grid Table 1 Light"/>
    <w:basedOn w:val="845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8" w:customStyle="1">
    <w:name w:val="Grid Table 1 Light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79" w:customStyle="1">
    <w:name w:val="Grid Table 1 Light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0" w:customStyle="1">
    <w:name w:val="Grid Table 1 Light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1" w:customStyle="1">
    <w:name w:val="Grid Table 1 Light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2" w:customStyle="1">
    <w:name w:val="Grid Table 1 Light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3" w:customStyle="1">
    <w:name w:val="Grid Table 1 Light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84" w:customStyle="1">
    <w:name w:val="Grid Table 2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5" w:customStyle="1">
    <w:name w:val="Grid Table 2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6" w:customStyle="1">
    <w:name w:val="Grid Table 2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7" w:customStyle="1">
    <w:name w:val="Grid Table 2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8" w:customStyle="1">
    <w:name w:val="Grid Table 2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9" w:customStyle="1">
    <w:name w:val="Grid Table 2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0" w:customStyle="1">
    <w:name w:val="Grid Table 2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3"/>
    <w:basedOn w:val="845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3 - Accent 1"/>
    <w:basedOn w:val="845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3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Grid Table 3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3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3 - Accent 5"/>
    <w:basedOn w:val="845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Grid Table 3 - Accent 6"/>
    <w:basedOn w:val="845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Grid Table 4"/>
    <w:basedOn w:val="845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99" w:customStyle="1">
    <w:name w:val="Grid Table 4 - Accent 1"/>
    <w:basedOn w:val="845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900" w:customStyle="1">
    <w:name w:val="Grid Table 4 - Accent 2"/>
    <w:basedOn w:val="845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901" w:customStyle="1">
    <w:name w:val="Grid Table 4 - Accent 3"/>
    <w:basedOn w:val="845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902" w:customStyle="1">
    <w:name w:val="Grid Table 4 - Accent 4"/>
    <w:basedOn w:val="845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903" w:customStyle="1">
    <w:name w:val="Grid Table 4 - Accent 5"/>
    <w:basedOn w:val="845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904" w:customStyle="1">
    <w:name w:val="Grid Table 4 - Accent 6"/>
    <w:basedOn w:val="845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905" w:customStyle="1">
    <w:name w:val="Grid Table 5 Dark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06" w:customStyle="1">
    <w:name w:val="Grid Table 5 Dark- Accent 1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907" w:customStyle="1">
    <w:name w:val="Grid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908" w:customStyle="1">
    <w:name w:val="Grid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909" w:customStyle="1">
    <w:name w:val="Grid Table 5 Dark- Accent 4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910" w:customStyle="1">
    <w:name w:val="Grid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911" w:customStyle="1">
    <w:name w:val="Grid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912" w:customStyle="1">
    <w:name w:val="Grid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13" w:customStyle="1">
    <w:name w:val="Grid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914" w:customStyle="1">
    <w:name w:val="Grid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915" w:customStyle="1">
    <w:name w:val="Grid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916" w:customStyle="1">
    <w:name w:val="Grid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917" w:customStyle="1">
    <w:name w:val="Grid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8" w:customStyle="1">
    <w:name w:val="Grid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19" w:customStyle="1">
    <w:name w:val="Grid Table 7 Colorful"/>
    <w:basedOn w:val="845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0" w:customStyle="1">
    <w:name w:val="Grid Table 7 Colorful - Accent 1"/>
    <w:basedOn w:val="845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1" w:customStyle="1">
    <w:name w:val="Grid Table 7 Colorful - Accent 2"/>
    <w:basedOn w:val="845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2" w:customStyle="1">
    <w:name w:val="Grid Table 7 Colorful - Accent 3"/>
    <w:basedOn w:val="845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3" w:customStyle="1">
    <w:name w:val="Grid Table 7 Colorful - Accent 4"/>
    <w:basedOn w:val="845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4" w:customStyle="1">
    <w:name w:val="Grid Table 7 Colorful - Accent 5"/>
    <w:basedOn w:val="845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5" w:customStyle="1">
    <w:name w:val="Grid Table 7 Colorful - Accent 6"/>
    <w:basedOn w:val="845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6" w:customStyle="1">
    <w:name w:val="List Table 1 Light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7" w:customStyle="1">
    <w:name w:val="List Table 1 Light - Accent 1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8" w:customStyle="1">
    <w:name w:val="List Table 1 Light - Accent 2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29" w:customStyle="1">
    <w:name w:val="List Table 1 Light - Accent 3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0" w:customStyle="1">
    <w:name w:val="List Table 1 Light - Accent 4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1" w:customStyle="1">
    <w:name w:val="List Table 1 Light - Accent 5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2" w:customStyle="1">
    <w:name w:val="List Table 1 Light - Accent 6"/>
    <w:basedOn w:val="845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33" w:customStyle="1">
    <w:name w:val="List Table 2"/>
    <w:basedOn w:val="845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34" w:customStyle="1">
    <w:name w:val="List Table 2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35" w:customStyle="1">
    <w:name w:val="List Table 2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36" w:customStyle="1">
    <w:name w:val="List Table 2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37" w:customStyle="1">
    <w:name w:val="List Table 2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38" w:customStyle="1">
    <w:name w:val="List Table 2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39" w:customStyle="1">
    <w:name w:val="List Table 2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40" w:customStyle="1">
    <w:name w:val="List Table 3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List Table 3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List Table 3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List Table 3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List Table 3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List Table 3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 w:customStyle="1">
    <w:name w:val="List Table 3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7" w:customStyle="1">
    <w:name w:val="List Table 4"/>
    <w:basedOn w:val="845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8" w:customStyle="1">
    <w:name w:val="List Table 4 - Accent 1"/>
    <w:basedOn w:val="845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9" w:customStyle="1">
    <w:name w:val="List Table 4 - Accent 2"/>
    <w:basedOn w:val="845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0" w:customStyle="1">
    <w:name w:val="List Table 4 - Accent 3"/>
    <w:basedOn w:val="845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1" w:customStyle="1">
    <w:name w:val="List Table 4 - Accent 4"/>
    <w:basedOn w:val="845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2" w:customStyle="1">
    <w:name w:val="List Table 4 - Accent 5"/>
    <w:basedOn w:val="845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3" w:customStyle="1">
    <w:name w:val="List Table 4 - Accent 6"/>
    <w:basedOn w:val="845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54" w:customStyle="1">
    <w:name w:val="List Table 5 Dark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5" w:customStyle="1">
    <w:name w:val="List Table 5 Dark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6" w:customStyle="1">
    <w:name w:val="List Table 5 Dark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7" w:customStyle="1">
    <w:name w:val="List Table 5 Dark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8" w:customStyle="1">
    <w:name w:val="List Table 5 Dark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59" w:customStyle="1">
    <w:name w:val="List Table 5 Dark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0" w:customStyle="1">
    <w:name w:val="List Table 5 Dark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61" w:customStyle="1">
    <w:name w:val="List Table 6 Colorful"/>
    <w:basedOn w:val="845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62" w:customStyle="1">
    <w:name w:val="List Table 6 Colorful - Accent 1"/>
    <w:basedOn w:val="845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63" w:customStyle="1">
    <w:name w:val="List Table 6 Colorful - Accent 2"/>
    <w:basedOn w:val="845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64" w:customStyle="1">
    <w:name w:val="List Table 6 Colorful - Accent 3"/>
    <w:basedOn w:val="845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65" w:customStyle="1">
    <w:name w:val="List Table 6 Colorful - Accent 4"/>
    <w:basedOn w:val="845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66" w:customStyle="1">
    <w:name w:val="List Table 6 Colorful - Accent 5"/>
    <w:basedOn w:val="845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67" w:customStyle="1">
    <w:name w:val="List Table 6 Colorful - Accent 6"/>
    <w:basedOn w:val="845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68" w:customStyle="1">
    <w:name w:val="List Table 7 Colorful"/>
    <w:basedOn w:val="845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69" w:customStyle="1">
    <w:name w:val="List Table 7 Colorful - Accent 1"/>
    <w:basedOn w:val="845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0" w:customStyle="1">
    <w:name w:val="List Table 7 Colorful - Accent 2"/>
    <w:basedOn w:val="845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1" w:customStyle="1">
    <w:name w:val="List Table 7 Colorful - Accent 3"/>
    <w:basedOn w:val="845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2" w:customStyle="1">
    <w:name w:val="List Table 7 Colorful - Accent 4"/>
    <w:basedOn w:val="845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3" w:customStyle="1">
    <w:name w:val="List Table 7 Colorful - Accent 5"/>
    <w:basedOn w:val="845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4" w:customStyle="1">
    <w:name w:val="List Table 7 Colorful - Accent 6"/>
    <w:basedOn w:val="845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75" w:customStyle="1">
    <w:name w:val="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76" w:customStyle="1">
    <w:name w:val="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77" w:customStyle="1">
    <w:name w:val="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78" w:customStyle="1">
    <w:name w:val="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79" w:customStyle="1">
    <w:name w:val="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0" w:customStyle="1">
    <w:name w:val="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1" w:customStyle="1">
    <w:name w:val="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2" w:customStyle="1">
    <w:name w:val="Bordered &amp; Lined - Accent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83" w:customStyle="1">
    <w:name w:val="Bordered &amp; Lined - Accent 1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84" w:customStyle="1">
    <w:name w:val="Bordered &amp; Lined - Accent 2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85" w:customStyle="1">
    <w:name w:val="Bordered &amp; Lined - Accent 3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86" w:customStyle="1">
    <w:name w:val="Bordered &amp; Lined - Accent 4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87" w:customStyle="1">
    <w:name w:val="Bordered &amp; Lined - Accent 5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88" w:customStyle="1">
    <w:name w:val="Bordered &amp; Lined - Accent 6"/>
    <w:basedOn w:val="845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89" w:customStyle="1">
    <w:name w:val="Bordered"/>
    <w:basedOn w:val="845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90" w:customStyle="1">
    <w:name w:val="Bordered - Accent 1"/>
    <w:basedOn w:val="845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91" w:customStyle="1">
    <w:name w:val="Bordered - Accent 2"/>
    <w:basedOn w:val="845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92" w:customStyle="1">
    <w:name w:val="Bordered - Accent 3"/>
    <w:basedOn w:val="845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93" w:customStyle="1">
    <w:name w:val="Bordered - Accent 4"/>
    <w:basedOn w:val="845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94" w:customStyle="1">
    <w:name w:val="Bordered - Accent 5"/>
    <w:basedOn w:val="845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95" w:customStyle="1">
    <w:name w:val="Bordered - Accent 6"/>
    <w:basedOn w:val="845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96">
    <w:name w:val="footnote text"/>
    <w:basedOn w:val="834"/>
    <w:link w:val="997"/>
    <w:uiPriority w:val="99"/>
    <w:semiHidden/>
    <w:unhideWhenUsed/>
    <w:pPr>
      <w:spacing w:after="40"/>
    </w:pPr>
    <w:rPr>
      <w:sz w:val="18"/>
    </w:rPr>
  </w:style>
  <w:style w:type="character" w:styleId="997" w:customStyle="1">
    <w:name w:val="Текст сноски Знак"/>
    <w:link w:val="996"/>
    <w:uiPriority w:val="99"/>
    <w:rPr>
      <w:sz w:val="18"/>
    </w:rPr>
  </w:style>
  <w:style w:type="character" w:styleId="998">
    <w:name w:val="footnote reference"/>
    <w:basedOn w:val="844"/>
    <w:uiPriority w:val="99"/>
    <w:unhideWhenUsed/>
    <w:rPr>
      <w:vertAlign w:val="superscript"/>
    </w:rPr>
  </w:style>
  <w:style w:type="paragraph" w:styleId="999">
    <w:name w:val="endnote text"/>
    <w:basedOn w:val="834"/>
    <w:link w:val="1000"/>
    <w:uiPriority w:val="99"/>
    <w:semiHidden/>
    <w:unhideWhenUsed/>
    <w:rPr>
      <w:sz w:val="20"/>
    </w:rPr>
  </w:style>
  <w:style w:type="character" w:styleId="1000" w:customStyle="1">
    <w:name w:val="Текст концевой сноски Знак"/>
    <w:link w:val="999"/>
    <w:uiPriority w:val="99"/>
    <w:rPr>
      <w:sz w:val="20"/>
    </w:rPr>
  </w:style>
  <w:style w:type="character" w:styleId="1001">
    <w:name w:val="endnote reference"/>
    <w:basedOn w:val="844"/>
    <w:uiPriority w:val="99"/>
    <w:semiHidden/>
    <w:unhideWhenUsed/>
    <w:rPr>
      <w:vertAlign w:val="superscript"/>
    </w:rPr>
  </w:style>
  <w:style w:type="paragraph" w:styleId="1002">
    <w:name w:val="toc 1"/>
    <w:basedOn w:val="834"/>
    <w:next w:val="834"/>
    <w:uiPriority w:val="39"/>
    <w:unhideWhenUsed/>
    <w:pPr>
      <w:spacing w:after="57"/>
    </w:pPr>
  </w:style>
  <w:style w:type="paragraph" w:styleId="1003">
    <w:name w:val="toc 2"/>
    <w:basedOn w:val="834"/>
    <w:next w:val="834"/>
    <w:uiPriority w:val="39"/>
    <w:unhideWhenUsed/>
    <w:pPr>
      <w:ind w:left="283"/>
      <w:spacing w:after="57"/>
    </w:pPr>
  </w:style>
  <w:style w:type="paragraph" w:styleId="1004">
    <w:name w:val="toc 3"/>
    <w:basedOn w:val="834"/>
    <w:next w:val="834"/>
    <w:uiPriority w:val="39"/>
    <w:unhideWhenUsed/>
    <w:pPr>
      <w:ind w:left="567"/>
      <w:spacing w:after="57"/>
    </w:pPr>
  </w:style>
  <w:style w:type="paragraph" w:styleId="1005">
    <w:name w:val="toc 4"/>
    <w:basedOn w:val="834"/>
    <w:next w:val="834"/>
    <w:uiPriority w:val="39"/>
    <w:unhideWhenUsed/>
    <w:pPr>
      <w:ind w:left="850"/>
      <w:spacing w:after="57"/>
    </w:pPr>
  </w:style>
  <w:style w:type="paragraph" w:styleId="1006">
    <w:name w:val="toc 5"/>
    <w:basedOn w:val="834"/>
    <w:next w:val="834"/>
    <w:uiPriority w:val="39"/>
    <w:unhideWhenUsed/>
    <w:pPr>
      <w:ind w:left="1134"/>
      <w:spacing w:after="57"/>
    </w:pPr>
  </w:style>
  <w:style w:type="paragraph" w:styleId="1007">
    <w:name w:val="toc 6"/>
    <w:basedOn w:val="834"/>
    <w:next w:val="834"/>
    <w:uiPriority w:val="39"/>
    <w:unhideWhenUsed/>
    <w:pPr>
      <w:ind w:left="1417"/>
      <w:spacing w:after="57"/>
    </w:pPr>
  </w:style>
  <w:style w:type="paragraph" w:styleId="1008">
    <w:name w:val="toc 7"/>
    <w:basedOn w:val="834"/>
    <w:next w:val="834"/>
    <w:uiPriority w:val="39"/>
    <w:unhideWhenUsed/>
    <w:pPr>
      <w:ind w:left="1701"/>
      <w:spacing w:after="57"/>
    </w:pPr>
  </w:style>
  <w:style w:type="paragraph" w:styleId="1009">
    <w:name w:val="toc 8"/>
    <w:basedOn w:val="834"/>
    <w:next w:val="834"/>
    <w:uiPriority w:val="39"/>
    <w:unhideWhenUsed/>
    <w:pPr>
      <w:ind w:left="1984"/>
      <w:spacing w:after="57"/>
    </w:pPr>
  </w:style>
  <w:style w:type="paragraph" w:styleId="1010">
    <w:name w:val="toc 9"/>
    <w:basedOn w:val="834"/>
    <w:next w:val="834"/>
    <w:uiPriority w:val="39"/>
    <w:unhideWhenUsed/>
    <w:pPr>
      <w:ind w:left="2268"/>
      <w:spacing w:after="57"/>
    </w:pPr>
  </w:style>
  <w:style w:type="paragraph" w:styleId="1011">
    <w:name w:val="TOC Heading"/>
    <w:uiPriority w:val="39"/>
    <w:unhideWhenUsed/>
  </w:style>
  <w:style w:type="paragraph" w:styleId="1012">
    <w:name w:val="table of figures"/>
    <w:basedOn w:val="834"/>
    <w:next w:val="834"/>
    <w:uiPriority w:val="99"/>
    <w:unhideWhenUsed/>
  </w:style>
  <w:style w:type="paragraph" w:styleId="1013">
    <w:name w:val="Header"/>
    <w:basedOn w:val="834"/>
    <w:link w:val="866"/>
    <w:uiPriority w:val="99"/>
    <w:pPr>
      <w:tabs>
        <w:tab w:val="center" w:pos="4677" w:leader="none"/>
        <w:tab w:val="right" w:pos="9355" w:leader="none"/>
      </w:tabs>
    </w:pPr>
  </w:style>
  <w:style w:type="paragraph" w:styleId="1014">
    <w:name w:val="Footer"/>
    <w:basedOn w:val="834"/>
    <w:link w:val="867"/>
    <w:uiPriority w:val="99"/>
    <w:pPr>
      <w:tabs>
        <w:tab w:val="center" w:pos="4677" w:leader="none"/>
        <w:tab w:val="right" w:pos="9355" w:leader="none"/>
      </w:tabs>
    </w:pPr>
  </w:style>
  <w:style w:type="character" w:styleId="1015">
    <w:name w:val="page number"/>
    <w:basedOn w:val="844"/>
  </w:style>
  <w:style w:type="paragraph" w:styleId="1016">
    <w:name w:val="Document Map"/>
    <w:basedOn w:val="834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1017">
    <w:name w:val="Hyperlink"/>
    <w:uiPriority w:val="99"/>
    <w:rPr>
      <w:color w:val="0000ff"/>
      <w:u w:val="single"/>
    </w:rPr>
  </w:style>
  <w:style w:type="paragraph" w:styleId="1018">
    <w:name w:val="Balloon Text"/>
    <w:basedOn w:val="834"/>
    <w:link w:val="1019"/>
    <w:uiPriority w:val="99"/>
    <w:semiHidden/>
    <w:unhideWhenUsed/>
    <w:rPr>
      <w:rFonts w:ascii="Tahoma" w:hAnsi="Tahoma" w:cs="Tahoma"/>
      <w:sz w:val="16"/>
      <w:szCs w:val="16"/>
    </w:rPr>
  </w:style>
  <w:style w:type="character" w:styleId="1019" w:customStyle="1">
    <w:name w:val="Текст выноски Знак"/>
    <w:basedOn w:val="844"/>
    <w:link w:val="1018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http://rostov.arbitr.ru/" TargetMode="External"/><Relationship Id="rId17" Type="http://schemas.openxmlformats.org/officeDocument/2006/relationships/hyperlink" Target="https://login.consultant.ru/link/?req=doc&amp;amp;amp;base=LAW&amp;amp;amp;n=482731&amp;amp;amp;dst=1988" TargetMode="External"/><Relationship Id="rId18" Type="http://schemas.openxmlformats.org/officeDocument/2006/relationships/hyperlink" Target="https://login.consultant.ru/link/?req=doc&amp;amp;amp;base=LAW&amp;amp;amp;n=482731&amp;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21</cp:revision>
  <dcterms:created xsi:type="dcterms:W3CDTF">2026-02-17T07:57:00Z</dcterms:created>
  <dcterms:modified xsi:type="dcterms:W3CDTF">2026-10-15T14:03:51Z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