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6F5CF" w14:textId="4FB60C12" w:rsidR="00A7592C" w:rsidRDefault="00A7592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5F9F0C6" wp14:editId="3096946D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1F46" w14:textId="77777777" w:rsidR="00A7592C" w:rsidRDefault="00A7592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686F09F3" w14:textId="6D50EA8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06DD99D4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7E6318BA" w14:textId="77777777" w:rsidR="00A937E2" w:rsidRPr="00142101" w:rsidRDefault="00827576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 w:rsidRPr="00142101">
        <w:rPr>
          <w:rFonts w:ascii="Times New Roman" w:eastAsia="Times New Roman" w:hAnsi="Times New Roman" w:cs="Times New Roman"/>
          <w:lang w:val="en-US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 w:rsidRPr="00142101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142101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142101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 w:rsidRPr="00142101">
        <w:rPr>
          <w:rFonts w:ascii="Times New Roman" w:eastAsia="Times New Roman" w:hAnsi="Times New Roman" w:cs="Times New Roman"/>
          <w:lang w:val="en-US"/>
        </w:rPr>
        <w:t xml:space="preserve">; </w:t>
      </w:r>
      <w:r>
        <w:rPr>
          <w:rFonts w:ascii="Times New Roman" w:eastAsia="Times New Roman" w:hAnsi="Times New Roman" w:cs="Times New Roman"/>
        </w:rPr>
        <w:t>е</w:t>
      </w:r>
      <w:r w:rsidRPr="00142101">
        <w:rPr>
          <w:rFonts w:ascii="Times New Roman" w:eastAsia="Times New Roman" w:hAnsi="Times New Roman" w:cs="Times New Roman"/>
          <w:lang w:val="en-US"/>
        </w:rPr>
        <w:t>-</w:t>
      </w:r>
      <w:r>
        <w:rPr>
          <w:rFonts w:ascii="Times New Roman" w:eastAsia="Times New Roman" w:hAnsi="Times New Roman" w:cs="Times New Roman"/>
          <w:lang w:val="en-US"/>
        </w:rPr>
        <w:t>mail</w:t>
      </w:r>
      <w:r w:rsidRPr="00142101">
        <w:rPr>
          <w:rFonts w:ascii="Times New Roman" w:eastAsia="Times New Roman" w:hAnsi="Times New Roman" w:cs="Times New Roman"/>
          <w:lang w:val="en-US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 w:rsidRPr="00142101">
        <w:rPr>
          <w:rFonts w:ascii="Times New Roman" w:eastAsia="Times New Roman" w:hAnsi="Times New Roman" w:cs="Times New Roman"/>
          <w:lang w:val="en-US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142101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142101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3AB8990C" w14:textId="77777777" w:rsidR="00A937E2" w:rsidRPr="00142101" w:rsidRDefault="00A937E2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</w:p>
    <w:p w14:paraId="56D43667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</w:p>
    <w:p w14:paraId="2637ED7A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включении требований в реестр требований кредиторов</w:t>
      </w:r>
    </w:p>
    <w:p w14:paraId="4A9E35EA" w14:textId="77777777" w:rsidR="00A937E2" w:rsidRPr="004608E1" w:rsidRDefault="00A937E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937E2" w:rsidRPr="004608E1" w14:paraId="78328A82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2872E9F" w14:textId="77777777" w:rsidR="00A937E2" w:rsidRPr="004608E1" w:rsidRDefault="00827576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071450B9" w14:textId="77777777" w:rsidR="00A937E2" w:rsidRPr="004608E1" w:rsidRDefault="00506F3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</w:rPr>
              <w:t>66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]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1697D35" w14:textId="77777777" w:rsidR="00A937E2" w:rsidRPr="004608E1" w:rsidRDefault="00A937E2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36F53657" w14:textId="77777777" w:rsidR="00A937E2" w:rsidRPr="004608E1" w:rsidRDefault="00827576" w:rsidP="00506F3D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Дело №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45F89470" w14:textId="77777777" w:rsidR="00A937E2" w:rsidRPr="004608E1" w:rsidRDefault="00827576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6C636639" w14:textId="5A83A92B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Арбитражный суд Ростовской области в составе судьи [415], рассмотрев заявление «[989]» (ОГРН [990], ИНН [991]) о включении требований в реестр кредиторов в рамках дела о несостоятельности (банкротстве) «</w:t>
      </w:r>
      <w:r w:rsidR="00142101">
        <w:rPr>
          <w:rFonts w:ascii="Times New Roman" w:hAnsi="Times New Roman" w:cs="Times New Roman"/>
        </w:rPr>
        <w:t xml:space="preserve">Глава КФХ </w:t>
      </w:r>
      <w:r>
        <w:rPr>
          <w:rFonts w:ascii="Times New Roman" w:hAnsi="Times New Roman" w:cs="Times New Roman"/>
        </w:rPr>
        <w:t>[2]» (ОГРН [3], ИНН [4], [5])</w:t>
      </w:r>
    </w:p>
    <w:p w14:paraId="3C559B3C" w14:textId="799777B6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установил: решением Арбитражного суда Ростовской области от [7] в отношении «</w:t>
      </w:r>
      <w:r w:rsidR="00142101">
        <w:rPr>
          <w:rFonts w:ascii="Times New Roman" w:hAnsi="Times New Roman" w:cs="Times New Roman"/>
        </w:rPr>
        <w:t xml:space="preserve">Главы КФХ </w:t>
      </w:r>
      <w:r>
        <w:rPr>
          <w:rFonts w:ascii="Times New Roman" w:eastAsia="Times New Roman" w:hAnsi="Times New Roman" w:cs="Times New Roman"/>
        </w:rPr>
        <w:t>[2.1]» введена процедура применяемая в деле о банкротстве – конкурсное производство. Конкурсным управляющим утвержден [8]</w:t>
      </w:r>
      <w:r w:rsidR="00F33F1C">
        <w:rPr>
          <w:rFonts w:ascii="Times New Roman" w:eastAsia="Times New Roman" w:hAnsi="Times New Roman" w:cs="Times New Roman"/>
        </w:rPr>
        <w:t>.</w:t>
      </w:r>
    </w:p>
    <w:p w14:paraId="3B311075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Сведения о введении процедуры опубликованы на сайте ЕФРСБ сообщение  [11](сообщение № [9]).</w:t>
      </w:r>
    </w:p>
    <w:p w14:paraId="6451332A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арбитражный суд [777] поступило (посредством сервиса подачи документов в электронном виде «Мой арбитр») заявление «[989]» о включении в третью очередь реестра требований кредиторов должника задолженности в размере [12] руб., из которых: [13] руб. – просроченный основной долг, [14] руб. - просроченные проценты, [15] руб. - неустойка.</w:t>
      </w:r>
    </w:p>
    <w:p w14:paraId="1A24CA38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Финансовый управляющий представил отзыв, в котором отсутствуют возражения относительно требований кредитора.</w:t>
      </w:r>
    </w:p>
    <w:p w14:paraId="106E98C5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7DE7698C" w14:textId="5B4E4DB4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обоснование заявленных требований кредитор указал, что [989] и </w:t>
      </w:r>
      <w:r w:rsidR="00142101">
        <w:rPr>
          <w:rFonts w:ascii="Times New Roman" w:hAnsi="Times New Roman" w:cs="Times New Roman"/>
        </w:rPr>
        <w:t xml:space="preserve">Глава КФХ </w:t>
      </w:r>
      <w:r>
        <w:rPr>
          <w:rFonts w:ascii="Times New Roman" w:hAnsi="Times New Roman" w:cs="Times New Roman"/>
        </w:rPr>
        <w:t>[2] (далее – должник) заключили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31C9119A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Поскольку Ответчик обязательства по своевременному погашению кредита и процентов исполнял ненадлежащим образом, образовалась просроченная задолженность в размере [12] руб., из которых: [13] руб. – просроченный основной долг,[14] руб. - просроченные проценты, [15] руб. - неустойка.</w:t>
      </w:r>
    </w:p>
    <w:p w14:paraId="09B51099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Ввиду того, что должник свои обязательства не исполнил, имеющаяся задолженность не погашена, заявитель обратился в Арбитражный суд Ростовской области с настоящим заявлением.</w:t>
      </w:r>
    </w:p>
    <w:p w14:paraId="024A7449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</w:p>
    <w:p w14:paraId="7D5BB88E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</w:p>
    <w:p w14:paraId="42C42DF4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Федерации и не вытекает из существа кредитного договора. Заемщик обязан возвратить </w:t>
      </w:r>
      <w:r>
        <w:rPr>
          <w:rFonts w:ascii="Times New Roman" w:eastAsia="Times New Roman" w:hAnsi="Times New Roman" w:cs="Times New Roman"/>
        </w:rPr>
        <w:lastRenderedPageBreak/>
        <w:t>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7B23B8B0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</w:p>
    <w:p w14:paraId="247129FB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</w:t>
      </w:r>
    </w:p>
    <w:p w14:paraId="24644758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3611C78C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Проверив расчет процентов и неустойки, суд признает его арифметически верным.</w:t>
      </w:r>
    </w:p>
    <w:p w14:paraId="632111C3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</w:p>
    <w:p w14:paraId="06B33FC2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25A1A7C1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Доказательств надлежащего исполнения обязательств по возврату сумм кредита в материалы дела не представлено. </w:t>
      </w:r>
    </w:p>
    <w:p w14:paraId="45AD6C62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2923BA34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</w:p>
    <w:p w14:paraId="5AAB251F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72BBF3FF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соответствии с пунктом 3 статьи 137 Федерального закона от 26.10.2002 № 127- 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2F8C6065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суд признает требование заявителя обоснованным, документально подтвержденным и подлежащим включению в реестр требований кредиторов должника в соответствии с пунктом 4 статьи 134 Закона о банкротстве, в заявленном размере.</w:t>
      </w:r>
    </w:p>
    <w:p w14:paraId="375AC5C1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Руководствуясь статьей 100 Федерального закона от 26.10.2002 № 127-ФЗ «О несостоятельности (банкротстве)», статьями 184, 185, 223 Арбитражного процессуального кодекса Российской Федерации, суд</w:t>
      </w:r>
    </w:p>
    <w:p w14:paraId="30614665" w14:textId="77777777" w:rsidR="00A937E2" w:rsidRPr="004608E1" w:rsidRDefault="00827576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 Р Е Д Е Л И Л:</w:t>
      </w:r>
    </w:p>
    <w:p w14:paraId="1ED65CE5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20B68C9E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Включить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неустойка., в третью очередь реестра требований кредиторов должника.</w:t>
      </w:r>
    </w:p>
    <w:p w14:paraId="163D518F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>
        <w:rPr>
          <w:rFonts w:ascii="Times New Roman" w:eastAsia="Times New Roman" w:hAnsi="Times New Roman" w:cs="Times New Roman"/>
        </w:rPr>
        <w:t>[15]</w:t>
      </w:r>
      <w:r>
        <w:rPr>
          <w:rFonts w:ascii="Times New Roman" w:hAnsi="Times New Roman" w:cs="Times New Roman"/>
        </w:rPr>
        <w:t xml:space="preserve"> руб. неустойки учесть </w:t>
      </w:r>
      <w:r>
        <w:rPr>
          <w:rFonts w:ascii="Times New Roman" w:hAnsi="Times New Roman" w:cs="Times New Roman"/>
        </w:rPr>
        <w:lastRenderedPageBreak/>
        <w:t xml:space="preserve">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496E8B5A" w14:textId="578F06A3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«</w:t>
      </w:r>
      <w:r w:rsidR="00142101">
        <w:rPr>
          <w:rFonts w:ascii="Times New Roman" w:hAnsi="Times New Roman" w:cs="Times New Roman"/>
        </w:rPr>
        <w:t xml:space="preserve">Глава КФХ </w:t>
      </w:r>
      <w:r>
        <w:rPr>
          <w:rFonts w:ascii="Times New Roman" w:hAnsi="Times New Roman" w:cs="Times New Roman"/>
        </w:rPr>
        <w:t>[2]» (ОГРН [3], ИНН [4], [5]) в пользу «[989]»,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30E4E293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57D4E3F0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1D39536B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B41F28F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937E2" w:rsidRPr="004608E1" w14:paraId="23F2CD81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C0324C0" w14:textId="77777777" w:rsidR="00A937E2" w:rsidRPr="004608E1" w:rsidRDefault="00827576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A5BA8F" w14:textId="77777777" w:rsidR="00A937E2" w:rsidRPr="004608E1" w:rsidRDefault="001364A1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34C28144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24E5D869" w14:textId="77777777" w:rsidR="00A937E2" w:rsidRPr="004608E1" w:rsidRDefault="00A937E2">
      <w:pPr>
        <w:rPr>
          <w:rFonts w:ascii="Times New Roman" w:hAnsi="Times New Roman" w:cs="Times New Roman"/>
        </w:rPr>
      </w:pPr>
    </w:p>
    <w:p w14:paraId="20ABEB4B" w14:textId="77777777" w:rsidR="00A937E2" w:rsidRPr="004608E1" w:rsidRDefault="00A937E2">
      <w:pPr>
        <w:ind w:firstLine="720"/>
        <w:contextualSpacing/>
        <w:jc w:val="both"/>
        <w:rPr>
          <w:rFonts w:ascii="Times New Roman" w:hAnsi="Times New Roman" w:cs="Times New Roman"/>
        </w:rPr>
      </w:pPr>
    </w:p>
    <w:sectPr w:rsidR="00A937E2" w:rsidRPr="004608E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49139" w14:textId="77777777" w:rsidR="00A23348" w:rsidRDefault="00A23348">
      <w:pPr>
        <w:spacing w:after="0" w:line="240" w:lineRule="auto"/>
      </w:pPr>
      <w:r>
        <w:separator/>
      </w:r>
    </w:p>
  </w:endnote>
  <w:endnote w:type="continuationSeparator" w:id="0">
    <w:p w14:paraId="69D49F3C" w14:textId="77777777" w:rsidR="00A23348" w:rsidRDefault="00A23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7D684" w14:textId="77777777" w:rsidR="00A23348" w:rsidRDefault="00A23348">
      <w:pPr>
        <w:spacing w:after="0" w:line="240" w:lineRule="auto"/>
      </w:pPr>
      <w:r>
        <w:separator/>
      </w:r>
    </w:p>
  </w:footnote>
  <w:footnote w:type="continuationSeparator" w:id="0">
    <w:p w14:paraId="66E9E8B6" w14:textId="77777777" w:rsidR="00A23348" w:rsidRDefault="00A233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37E2"/>
    <w:rsid w:val="00047688"/>
    <w:rsid w:val="001364A1"/>
    <w:rsid w:val="00142101"/>
    <w:rsid w:val="00275C4A"/>
    <w:rsid w:val="004608E1"/>
    <w:rsid w:val="00506F3D"/>
    <w:rsid w:val="006F6CC4"/>
    <w:rsid w:val="00826AC2"/>
    <w:rsid w:val="00827576"/>
    <w:rsid w:val="00A23348"/>
    <w:rsid w:val="00A74778"/>
    <w:rsid w:val="00A7592C"/>
    <w:rsid w:val="00A83123"/>
    <w:rsid w:val="00A937E2"/>
    <w:rsid w:val="00BC4479"/>
    <w:rsid w:val="00BD45B2"/>
    <w:rsid w:val="00C40405"/>
    <w:rsid w:val="00D56288"/>
    <w:rsid w:val="00E50097"/>
    <w:rsid w:val="00F33F1C"/>
    <w:rsid w:val="00F4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A7365"/>
  <w15:docId w15:val="{5F7314FA-ADE0-48C6-B4E1-8A9391AA1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customStyle="1" w:styleId="afb">
    <w:name w:val="Основной текст_"/>
    <w:rPr>
      <w:rFonts w:ascii="Cambria" w:eastAsia="Cambria" w:hAnsi="Cambria" w:cs="Cambria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1148</Words>
  <Characters>6549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20</cp:revision>
  <dcterms:created xsi:type="dcterms:W3CDTF">2025-12-12T05:51:00Z</dcterms:created>
  <dcterms:modified xsi:type="dcterms:W3CDTF">2026-10-15T20:12:00Z</dcterms:modified>
</cp:coreProperties>
</file>