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0F687" w14:textId="77777777" w:rsidR="009E2E84" w:rsidRDefault="000F6C5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46224A1" wp14:editId="142401AB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89E" w14:textId="77777777" w:rsidR="009E2E84" w:rsidRDefault="009E2E8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49A04B7E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57CEF4D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4F51E3C" w14:textId="77777777" w:rsidR="009E2E84" w:rsidRPr="00AE62A7" w:rsidRDefault="000F6C5D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AE62A7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AE62A7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AE62A7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AE62A7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AE62A7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0A95C5A8" w14:textId="77777777" w:rsidR="009E2E84" w:rsidRPr="00AE62A7" w:rsidRDefault="009E2E8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2ECC7A0D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  <w:r>
        <w:rPr>
          <w:rFonts w:ascii="Times New Roman" w:eastAsia="Times New Roman" w:hAnsi="Times New Roman" w:cs="Times New Roman"/>
        </w:rPr>
        <w:br/>
        <w:t>О включении в реестр требований кредиторов</w:t>
      </w:r>
    </w:p>
    <w:p w14:paraId="75730B27" w14:textId="77777777" w:rsidR="009E2E84" w:rsidRDefault="009E2E8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97FCD7B" w14:textId="77777777" w:rsidR="009E2E84" w:rsidRDefault="009E2E8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E2E84" w14:paraId="4E5873AC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FABA55" w14:textId="77777777" w:rsidR="009E2E84" w:rsidRDefault="000F6C5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BCB0FC5" w14:textId="77777777" w:rsidR="009E2E84" w:rsidRDefault="000F6C5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28B795" w14:textId="77777777" w:rsidR="009E2E84" w:rsidRDefault="009E2E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D179FC1" w14:textId="77777777" w:rsidR="009E2E84" w:rsidRDefault="000F6C5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325A6F0B" w14:textId="77777777" w:rsidR="009E2E84" w:rsidRDefault="000F6C5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5262BF81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</w:t>
      </w:r>
      <w:r>
        <w:rPr>
          <w:rFonts w:ascii="Times New Roman" w:hAnsi="Times New Roman" w:cs="Times New Roman"/>
        </w:rPr>
        <w:t>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 «Глава КФХ [2]»  (ОГРН [3], ИНН [4], [5])</w:t>
      </w:r>
    </w:p>
    <w:p w14:paraId="31598EC8" w14:textId="6CA4A0DF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определением Арбитражного су</w:t>
      </w:r>
      <w:r>
        <w:rPr>
          <w:rFonts w:ascii="Times New Roman" w:eastAsia="Times New Roman" w:hAnsi="Times New Roman" w:cs="Times New Roman"/>
        </w:rPr>
        <w:t xml:space="preserve">да Ростовской области от [7]  в отношении </w:t>
      </w:r>
      <w:r>
        <w:rPr>
          <w:rFonts w:ascii="Times New Roman" w:eastAsia="Times New Roman" w:hAnsi="Times New Roman" w:cs="Times New Roman"/>
        </w:rPr>
        <w:t>«Глава КФХ [2]» введена процедура наблюдения, временным управляющим утвержден  [8]</w:t>
      </w:r>
      <w:r w:rsidR="00AE62A7">
        <w:rPr>
          <w:rFonts w:ascii="Times New Roman" w:eastAsia="Times New Roman" w:hAnsi="Times New Roman" w:cs="Times New Roman"/>
        </w:rPr>
        <w:t>э</w:t>
      </w:r>
    </w:p>
    <w:p w14:paraId="53C75D1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</w:t>
      </w:r>
      <w:r>
        <w:rPr>
          <w:rFonts w:ascii="Times New Roman" w:eastAsia="Times New Roman" w:hAnsi="Times New Roman" w:cs="Times New Roman"/>
        </w:rPr>
        <w:t>е № [9]).</w:t>
      </w:r>
    </w:p>
    <w:p w14:paraId="224BB578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</w:t>
      </w:r>
      <w:r>
        <w:rPr>
          <w:rFonts w:ascii="Times New Roman" w:hAnsi="Times New Roman" w:cs="Times New Roman"/>
        </w:rPr>
        <w:t>уб. – просроченный основной долг, [14] руб. - просроченные проценты, [15] руб. - неустойка., из них: как обеспеченные залогом – [0007] руб.</w:t>
      </w:r>
    </w:p>
    <w:p w14:paraId="4D7D7C35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6212DF42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Изучив </w:t>
      </w:r>
      <w:r>
        <w:rPr>
          <w:rFonts w:ascii="Times New Roman" w:eastAsia="Times New Roman" w:hAnsi="Times New Roman" w:cs="Times New Roman"/>
        </w:rPr>
        <w:t>материалы дела, суд установил следующее.</w:t>
      </w:r>
    </w:p>
    <w:p w14:paraId="090BD74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 Глава КФХ [2] (далее – должник) заключили кредитный договор от [100] № [110], кредитный договор от [101] № [111], кредитный договор от [102] № [112], кредитный</w:t>
      </w:r>
      <w:r>
        <w:rPr>
          <w:rFonts w:ascii="Times New Roman" w:hAnsi="Times New Roman" w:cs="Times New Roman"/>
        </w:rPr>
        <w:t xml:space="preserve"> договор от [103] № [113], кредитный договор от [104] № [114], договор поручительства от [105] № [115] [992].</w:t>
      </w:r>
    </w:p>
    <w:p w14:paraId="264F3CCD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</w:t>
      </w:r>
      <w:r>
        <w:rPr>
          <w:rFonts w:ascii="Times New Roman" w:eastAsia="Times New Roman" w:hAnsi="Times New Roman" w:cs="Times New Roman"/>
        </w:rPr>
        <w:t>ность в размере  [12] руб., из которых: [13] руб. – просроченный основной долг, [14] руб. - просроченные проценты,  [15] руб. - неустойка.</w:t>
      </w:r>
    </w:p>
    <w:p w14:paraId="48DC552C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</w:t>
      </w:r>
      <w:r>
        <w:rPr>
          <w:rFonts w:ascii="Times New Roman" w:eastAsia="Times New Roman" w:hAnsi="Times New Roman" w:cs="Times New Roman"/>
        </w:rPr>
        <w:t>битражный суд Ростовской области с настоящим заявлением.</w:t>
      </w:r>
    </w:p>
    <w:p w14:paraId="47BC448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</w:t>
      </w:r>
      <w:r>
        <w:rPr>
          <w:rFonts w:ascii="Times New Roman" w:eastAsia="Times New Roman" w:hAnsi="Times New Roman" w:cs="Times New Roman"/>
        </w:rPr>
        <w:t>в, если иное не предусмотрено федеральным законом.</w:t>
      </w:r>
    </w:p>
    <w:p w14:paraId="1C9D3307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</w:t>
      </w:r>
      <w:r>
        <w:rPr>
          <w:rFonts w:ascii="Times New Roman" w:eastAsia="Times New Roman" w:hAnsi="Times New Roman" w:cs="Times New Roman"/>
        </w:rPr>
        <w:t>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55BB5A6D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отн</w:t>
      </w:r>
      <w:r>
        <w:rPr>
          <w:rFonts w:ascii="Times New Roman" w:eastAsia="Times New Roman" w:hAnsi="Times New Roman" w:cs="Times New Roman"/>
        </w:rPr>
        <w:t xml:space="preserve">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договора. Заемщик обязан возвратить займодавцу по</w:t>
      </w:r>
      <w:r>
        <w:rPr>
          <w:rFonts w:ascii="Times New Roman" w:eastAsia="Times New Roman" w:hAnsi="Times New Roman" w:cs="Times New Roman"/>
        </w:rPr>
        <w:t>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0F88DAFF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</w:t>
      </w:r>
      <w:r>
        <w:rPr>
          <w:rFonts w:ascii="Times New Roman" w:eastAsia="Times New Roman" w:hAnsi="Times New Roman" w:cs="Times New Roman"/>
        </w:rPr>
        <w:t>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</w:t>
      </w:r>
      <w:r>
        <w:rPr>
          <w:rFonts w:ascii="Times New Roman" w:eastAsia="Times New Roman" w:hAnsi="Times New Roman" w:cs="Times New Roman"/>
        </w:rPr>
        <w:t xml:space="preserve"> Банка России, действовавшей в соответствующие периоды.</w:t>
      </w:r>
    </w:p>
    <w:p w14:paraId="1046227C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</w:t>
      </w:r>
      <w:r>
        <w:rPr>
          <w:rFonts w:ascii="Times New Roman" w:eastAsia="Times New Roman" w:hAnsi="Times New Roman" w:cs="Times New Roman"/>
        </w:rPr>
        <w:t>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DA5AB36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</w:t>
      </w:r>
      <w:r>
        <w:rPr>
          <w:rFonts w:ascii="Times New Roman" w:eastAsia="Times New Roman" w:hAnsi="Times New Roman" w:cs="Times New Roman"/>
        </w:rPr>
        <w:t>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07A6315A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0DC0118E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</w:t>
      </w:r>
      <w:r>
        <w:rPr>
          <w:rFonts w:ascii="Times New Roman" w:eastAsia="Times New Roman" w:hAnsi="Times New Roman" w:cs="Times New Roman"/>
        </w:rPr>
        <w:t xml:space="preserve">а не представлено. </w:t>
      </w:r>
    </w:p>
    <w:p w14:paraId="1C6E2F7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A2052AE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5510C49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</w:t>
      </w:r>
      <w:r>
        <w:rPr>
          <w:rFonts w:ascii="Times New Roman" w:eastAsia="Times New Roman" w:hAnsi="Times New Roman" w:cs="Times New Roman"/>
        </w:rPr>
        <w:t>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7F5387F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</w:t>
      </w:r>
      <w:r>
        <w:rPr>
          <w:rFonts w:ascii="Times New Roman" w:hAnsi="Times New Roman" w:cs="Times New Roman"/>
        </w:rPr>
        <w:t>равляющим, суд считает его обоснованным и подлежащим включению в реестр требований кредиторов должника.</w:t>
      </w:r>
    </w:p>
    <w:p w14:paraId="4294BD4B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заявитель просит включить требование в размере [0007] руб. как обеспеченное залогом имущества должника.</w:t>
      </w:r>
    </w:p>
    <w:p w14:paraId="5F2EABB4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Согласно договору зало</w:t>
      </w:r>
      <w:r>
        <w:rPr>
          <w:rFonts w:ascii="Times New Roman" w:hAnsi="Times New Roman" w:cs="Times New Roman"/>
        </w:rPr>
        <w:t>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1C7E00D8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28F319E3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</w:t>
      </w:r>
      <w:r>
        <w:rPr>
          <w:rFonts w:ascii="Times New Roman" w:eastAsia="Times New Roman" w:hAnsi="Times New Roman" w:cs="Times New Roman"/>
        </w:rPr>
        <w:t>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1134F4E1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</w:t>
      </w:r>
      <w:r>
        <w:rPr>
          <w:rFonts w:ascii="Times New Roman" w:eastAsia="Times New Roman" w:hAnsi="Times New Roman" w:cs="Times New Roman"/>
        </w:rPr>
        <w:t>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</w:t>
      </w:r>
      <w:r>
        <w:rPr>
          <w:rFonts w:ascii="Times New Roman" w:eastAsia="Times New Roman" w:hAnsi="Times New Roman" w:cs="Times New Roman"/>
        </w:rPr>
        <w:t>тва должника, во всех процедурах, применяемых в деле о банкротстве</w:t>
      </w:r>
    </w:p>
    <w:p w14:paraId="37A3264B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</w:t>
      </w:r>
      <w:r>
        <w:rPr>
          <w:rFonts w:ascii="Times New Roman" w:eastAsia="Times New Roman" w:hAnsi="Times New Roman" w:cs="Times New Roman"/>
        </w:rPr>
        <w:t>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статьей 138 Закона о банк</w:t>
      </w:r>
      <w:r>
        <w:rPr>
          <w:rFonts w:ascii="Times New Roman" w:eastAsia="Times New Roman" w:hAnsi="Times New Roman" w:cs="Times New Roman"/>
        </w:rPr>
        <w:t>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0900DAD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 материалах дела отсутствуют доказательства, подтверждающие отсутствие предмета залога у должника.</w:t>
      </w:r>
    </w:p>
    <w:p w14:paraId="00D7806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[0007] руб. обеспеченным залогом имущества должника у суда не имеется и указанное требование подлежит включению в реестр требований кредиторов как обеспеченное залогом.</w:t>
      </w:r>
    </w:p>
    <w:p w14:paraId="6664FE20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</w:t>
      </w:r>
      <w:r>
        <w:rPr>
          <w:rFonts w:ascii="Times New Roman" w:hAnsi="Times New Roman" w:cs="Times New Roman"/>
        </w:rPr>
        <w:t>разом, требование заявителя подлежит включению в третью очередь реестра требований кредиторов должника.</w:t>
      </w:r>
    </w:p>
    <w:p w14:paraId="4B75F940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</w:t>
      </w:r>
      <w:r>
        <w:rPr>
          <w:rFonts w:ascii="Times New Roman" w:hAnsi="Times New Roman" w:cs="Times New Roman"/>
        </w:rPr>
        <w:t>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</w:t>
      </w:r>
      <w:r>
        <w:rPr>
          <w:rFonts w:ascii="Times New Roman" w:hAnsi="Times New Roman" w:cs="Times New Roman"/>
        </w:rPr>
        <w:t>й кредиторов и подлежат удовлетворению после погашения основной суммы задолженности и причитающихся процентов.</w:t>
      </w:r>
    </w:p>
    <w:p w14:paraId="07E7F993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</w:t>
      </w:r>
      <w:r>
        <w:rPr>
          <w:rFonts w:ascii="Times New Roman" w:hAnsi="Times New Roman" w:cs="Times New Roman"/>
        </w:rPr>
        <w:t>иторов должника в соответствии с пунктом 4 статьи 134 Закона о банкротстве, в заявленном размере.</w:t>
      </w:r>
    </w:p>
    <w:p w14:paraId="695E3066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Руководствуясь статьей 71 Федерального закона от 26.10.2002 № 127-ФЗ «О несостоятельности (банкротстве)», статьями 184, 185, 223 Арбитражного процессуального </w:t>
      </w:r>
      <w:r>
        <w:rPr>
          <w:rFonts w:ascii="Times New Roman" w:hAnsi="Times New Roman" w:cs="Times New Roman"/>
        </w:rPr>
        <w:t>кодекса Российской Федерации, суд</w:t>
      </w:r>
    </w:p>
    <w:p w14:paraId="5D73BB81" w14:textId="77777777" w:rsidR="009E2E84" w:rsidRDefault="000F6C5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3BED26C5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3F5246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 в размере [12] руб., из которых: [13] руб. – просроченный основной долг,  [14] руб. - просроченные проценты, [15] руб. - не</w:t>
      </w:r>
      <w:r>
        <w:rPr>
          <w:rFonts w:ascii="Times New Roman" w:hAnsi="Times New Roman" w:cs="Times New Roman"/>
        </w:rPr>
        <w:t>устойка., из них: как обеспеченные залогом – [0007] руб. в третью очередь реестра требований кредиторов должника.</w:t>
      </w:r>
    </w:p>
    <w:p w14:paraId="3E82CFF9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об установлени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eastAsia="Times New Roman" w:hAnsi="Times New Roman" w:cs="Times New Roman"/>
        </w:rPr>
        <w:t xml:space="preserve">[0071] </w:t>
      </w:r>
      <w:r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3B7158A7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</w:t>
      </w:r>
      <w:r>
        <w:rPr>
          <w:rFonts w:ascii="Times New Roman" w:hAnsi="Times New Roman" w:cs="Times New Roman"/>
        </w:rPr>
        <w:t>щие взысканию с «Глава КФХ [2]» (ОГРН  [3], ИНН [4], 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662C64E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</w:t>
      </w:r>
      <w:r>
        <w:rPr>
          <w:rFonts w:ascii="Times New Roman" w:eastAsia="Times New Roman" w:hAnsi="Times New Roman" w:cs="Times New Roman"/>
        </w:rPr>
        <w:t>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65E4454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</w:t>
      </w:r>
      <w:r>
        <w:rPr>
          <w:rFonts w:ascii="Times New Roman" w:eastAsia="Times New Roman" w:hAnsi="Times New Roman" w:cs="Times New Roman"/>
        </w:rPr>
        <w:t>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</w:t>
      </w:r>
      <w:r>
        <w:rPr>
          <w:rFonts w:ascii="Times New Roman" w:eastAsia="Times New Roman" w:hAnsi="Times New Roman" w:cs="Times New Roman"/>
        </w:rPr>
        <w:t>ии пропущенного срока подачи апелляционной жалобы.</w:t>
      </w:r>
    </w:p>
    <w:p w14:paraId="39700184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8F6E4DF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E2E84" w14:paraId="5A3B676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B6F02A" w14:textId="77777777" w:rsidR="009E2E84" w:rsidRDefault="000F6C5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285B17" w14:textId="77777777" w:rsidR="009E2E84" w:rsidRDefault="000F6C5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3FAE9C2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E67D4F" w14:textId="77777777" w:rsidR="009E2E84" w:rsidRDefault="009E2E84">
      <w:pPr>
        <w:contextualSpacing/>
        <w:jc w:val="both"/>
        <w:rPr>
          <w:rFonts w:ascii="Times New Roman" w:hAnsi="Times New Roman" w:cs="Times New Roman"/>
        </w:rPr>
      </w:pPr>
    </w:p>
    <w:sectPr w:rsidR="009E2E8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829CA" w14:textId="77777777" w:rsidR="000F6C5D" w:rsidRDefault="000F6C5D">
      <w:pPr>
        <w:spacing w:after="0" w:line="240" w:lineRule="auto"/>
      </w:pPr>
      <w:r>
        <w:separator/>
      </w:r>
    </w:p>
  </w:endnote>
  <w:endnote w:type="continuationSeparator" w:id="0">
    <w:p w14:paraId="7EBD4EB6" w14:textId="77777777" w:rsidR="000F6C5D" w:rsidRDefault="000F6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DC9CF" w14:textId="77777777" w:rsidR="000F6C5D" w:rsidRDefault="000F6C5D">
      <w:pPr>
        <w:spacing w:after="0" w:line="240" w:lineRule="auto"/>
      </w:pPr>
      <w:r>
        <w:separator/>
      </w:r>
    </w:p>
  </w:footnote>
  <w:footnote w:type="continuationSeparator" w:id="0">
    <w:p w14:paraId="5BC73092" w14:textId="77777777" w:rsidR="000F6C5D" w:rsidRDefault="000F6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2E84"/>
    <w:rsid w:val="000F6C5D"/>
    <w:rsid w:val="009E2E84"/>
    <w:rsid w:val="00AE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732E"/>
  <w15:docId w15:val="{E6F945F8-00C1-461E-A978-8615A1AD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Основной текст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400"/>
    </w:pPr>
    <w:rPr>
      <w:rFonts w:ascii="Cambria" w:eastAsia="Cambria" w:hAnsi="Cambria" w:cs="Cambria"/>
      <w:color w:val="000000"/>
      <w:sz w:val="24"/>
      <w:szCs w:val="24"/>
      <w:lang w:eastAsia="ru-RU" w:bidi="ru-RU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E9781-BFCD-42E2-AF17-EE8B987C9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25</cp:revision>
  <dcterms:created xsi:type="dcterms:W3CDTF">2025-12-08T21:09:00Z</dcterms:created>
  <dcterms:modified xsi:type="dcterms:W3CDTF">2026-10-15T17:42:00Z</dcterms:modified>
</cp:coreProperties>
</file>