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DBE88" w14:textId="77777777" w:rsidR="00E1637E" w:rsidRDefault="00885A6F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4465C38" wp14:editId="2A4CAF81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30681" w14:textId="77777777" w:rsidR="00E1637E" w:rsidRDefault="00E1637E">
      <w:pPr>
        <w:spacing w:line="360" w:lineRule="auto"/>
        <w:jc w:val="center"/>
        <w:rPr>
          <w:sz w:val="22"/>
          <w:szCs w:val="22"/>
        </w:rPr>
      </w:pPr>
    </w:p>
    <w:p w14:paraId="4E2D44F3" w14:textId="77777777" w:rsidR="00E1637E" w:rsidRDefault="00885A6F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39BB0DB2" w14:textId="77777777" w:rsidR="00E1637E" w:rsidRDefault="00885A6F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58094353" w14:textId="77777777" w:rsidR="00E1637E" w:rsidRPr="007302B1" w:rsidRDefault="00885A6F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7302B1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7302B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7302B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7302B1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7302B1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7302B1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7302B1">
        <w:rPr>
          <w:sz w:val="22"/>
          <w:szCs w:val="22"/>
          <w:lang w:val="en-US"/>
        </w:rPr>
        <w:t xml:space="preserve">: </w:t>
      </w:r>
      <w:hyperlink r:id="rId7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7302B1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7302B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7302B1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7668A2F0" w14:textId="77777777" w:rsidR="00E1637E" w:rsidRPr="007302B1" w:rsidRDefault="00E1637E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273FBE96" w14:textId="77777777" w:rsidR="00E1637E" w:rsidRDefault="00885A6F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537F3B76" w14:textId="77777777" w:rsidR="00E1637E" w:rsidRDefault="00885A6F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5318F5D5" w14:textId="77777777" w:rsidR="00E1637E" w:rsidRDefault="00E1637E">
      <w:pPr>
        <w:rPr>
          <w:sz w:val="22"/>
          <w:szCs w:val="22"/>
        </w:rPr>
      </w:pPr>
    </w:p>
    <w:p w14:paraId="7F9BCFA8" w14:textId="77777777" w:rsidR="00E1637E" w:rsidRDefault="00885A6F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177A53B9" w14:textId="77777777" w:rsidR="00E1637E" w:rsidRDefault="00885A6F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4AEAA511" w14:textId="77777777" w:rsidR="00E1637E" w:rsidRDefault="00E1637E">
      <w:pPr>
        <w:tabs>
          <w:tab w:val="left" w:pos="6300"/>
        </w:tabs>
        <w:rPr>
          <w:bCs/>
          <w:sz w:val="22"/>
          <w:szCs w:val="22"/>
        </w:rPr>
      </w:pPr>
    </w:p>
    <w:p w14:paraId="26CB543F" w14:textId="77777777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616BAAE9" w14:textId="77777777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(ОГРН [3], ИНН [4], адрес: [6]),</w:t>
      </w:r>
    </w:p>
    <w:p w14:paraId="7A88850F" w14:textId="77777777" w:rsidR="00E1637E" w:rsidRDefault="00E1637E">
      <w:pPr>
        <w:widowControl w:val="0"/>
        <w:ind w:firstLine="709"/>
        <w:jc w:val="both"/>
        <w:rPr>
          <w:sz w:val="22"/>
          <w:szCs w:val="22"/>
        </w:rPr>
      </w:pPr>
    </w:p>
    <w:p w14:paraId="6265772D" w14:textId="77777777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</w:t>
      </w:r>
      <w:r>
        <w:rPr>
          <w:sz w:val="22"/>
          <w:szCs w:val="22"/>
        </w:rPr>
        <w:t>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3FE0F057" w14:textId="77777777" w:rsidR="007302B1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</w:t>
      </w:r>
      <w:r>
        <w:rPr>
          <w:sz w:val="22"/>
          <w:szCs w:val="22"/>
        </w:rPr>
        <w:t>е «Коммерсантъ» [67] от [68]</w:t>
      </w:r>
      <w:r w:rsidR="007302B1">
        <w:rPr>
          <w:sz w:val="22"/>
          <w:szCs w:val="22"/>
        </w:rPr>
        <w:t>.</w:t>
      </w:r>
    </w:p>
    <w:p w14:paraId="6999D462" w14:textId="6083EB26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</w:t>
      </w:r>
      <w:r>
        <w:rPr>
          <w:sz w:val="22"/>
          <w:szCs w:val="22"/>
        </w:rPr>
        <w:t xml:space="preserve">[12] руб., как обеспеченной залогом имущества: [1221]. </w:t>
      </w:r>
    </w:p>
    <w:p w14:paraId="4D75A80A" w14:textId="77777777" w:rsidR="00E1637E" w:rsidRDefault="00885A6F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35BC6BD0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</w:t>
      </w:r>
      <w:r>
        <w:rPr>
          <w:sz w:val="22"/>
          <w:szCs w:val="22"/>
        </w:rPr>
        <w:t>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</w:t>
      </w:r>
      <w:r>
        <w:rPr>
          <w:sz w:val="22"/>
          <w:szCs w:val="22"/>
        </w:rPr>
        <w:t>льными законами, регулирующими  вопросы несостоятельности  (банкротства).</w:t>
      </w:r>
    </w:p>
    <w:p w14:paraId="1880DEC9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</w:t>
      </w:r>
      <w:r>
        <w:rPr>
          <w:sz w:val="22"/>
          <w:szCs w:val="22"/>
        </w:rPr>
        <w:t>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22EF7ECB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</w:t>
      </w:r>
      <w:r>
        <w:rPr>
          <w:sz w:val="22"/>
          <w:szCs w:val="22"/>
        </w:rPr>
        <w:t>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</w:t>
      </w:r>
      <w:r>
        <w:rPr>
          <w:sz w:val="22"/>
          <w:szCs w:val="22"/>
        </w:rPr>
        <w:t>ссийской Федерации, исходя из существа заявленных требований (подпункт 9 пункта 1 статьи 333.21 НК РФ).</w:t>
      </w:r>
    </w:p>
    <w:p w14:paraId="58DFE6F2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разъяснениями, изложенными в пункте 2 Обзора судебной практики Верховного Суда Российской Федерации № 1 (2024) (утв. Президиумом Верхов</w:t>
      </w:r>
      <w:r>
        <w:rPr>
          <w:sz w:val="22"/>
          <w:szCs w:val="22"/>
        </w:rPr>
        <w:t>ного Суда Российской Федерации от 29.05.2024), рассмотрение дела о банкротстве предполагает разрешение арбитражным судом в его рамках отдельных споров о праве (далее - обособленные споры). В связи с этим при подаче в деле о банкротстве заявлений и иных тре</w:t>
      </w:r>
      <w:r>
        <w:rPr>
          <w:sz w:val="22"/>
          <w:szCs w:val="22"/>
        </w:rPr>
        <w:t>бований, связанных с разрешением самостоятельного материально-правового спора, размер государственной пошлины подлежит исчислению по общим правилам исходя из существа предъявляемых в арбитражный суд требований в соответствии с п. 1 ст. 333.21 Налогового ко</w:t>
      </w:r>
      <w:r>
        <w:rPr>
          <w:sz w:val="22"/>
          <w:szCs w:val="22"/>
        </w:rPr>
        <w:t>декса Российской Федерации (далее – НК РФ).</w:t>
      </w:r>
    </w:p>
    <w:p w14:paraId="20ABAA68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В силу п. 2 ст. 333.21 НК РФ положения данной статьи применяются с учетом положений статьи 333.22 НК РФ. </w:t>
      </w:r>
    </w:p>
    <w:p w14:paraId="74B51F1C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Так, в силу подп. 9 п. 1 ст. 333.22 НК РФ если одновременно с требованием об обращении взыскания на заложенное имущество предъявлено денежное требование по солидарному обязательству, по которому уплачена государственная пошлина, установленная для исковых з</w:t>
      </w:r>
      <w:r>
        <w:rPr>
          <w:sz w:val="22"/>
          <w:szCs w:val="22"/>
        </w:rPr>
        <w:t>аявлений имущественного характера, в отношении такого требования об обращении взыскания на заложенное имущество уплачивается государственная пошлина, установленная для исковых заявлений неимущественного характера.</w:t>
      </w:r>
    </w:p>
    <w:p w14:paraId="63777260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подп. 4 п. 1 ст. 333.21 Н</w:t>
      </w:r>
      <w:r>
        <w:rPr>
          <w:sz w:val="22"/>
          <w:szCs w:val="22"/>
        </w:rPr>
        <w:t>К РФ при подаче искового заявления имущественного характера, не подлежащего оценке, искового заявления  неимущественного характера государственная пошлина для физических лиц уплачивается в размере 15 000 рублей, для организаций - в размере 50 000 руб.</w:t>
      </w:r>
    </w:p>
    <w:p w14:paraId="786BBACB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</w:t>
      </w:r>
      <w:r>
        <w:rPr>
          <w:sz w:val="22"/>
          <w:szCs w:val="22"/>
        </w:rPr>
        <w:t>асно подп. 9 п. 1 ст. 333.21 НК РФ по заявлениям, требованиям и иным обособленным спорам, подлежащим рассмотрению в деле о банкротстве, государственная пошлина уплачивается в размере 50 процентов государственной пошлины, определяемой в соответствии с насто</w:t>
      </w:r>
      <w:r>
        <w:rPr>
          <w:sz w:val="22"/>
          <w:szCs w:val="22"/>
        </w:rPr>
        <w:t>ящим пунктом, исходя из существа заявленных требований.</w:t>
      </w:r>
    </w:p>
    <w:p w14:paraId="57E9E97E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требования, как обеспеченного залогом имущества.</w:t>
      </w:r>
    </w:p>
    <w:p w14:paraId="43AF6868" w14:textId="77777777" w:rsidR="00E1637E" w:rsidRDefault="00885A6F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</w:t>
      </w:r>
      <w:r>
        <w:rPr>
          <w:sz w:val="22"/>
          <w:szCs w:val="22"/>
        </w:rPr>
        <w:t>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</w:t>
      </w:r>
      <w:r>
        <w:rPr>
          <w:sz w:val="22"/>
          <w:szCs w:val="22"/>
        </w:rPr>
        <w:t>нии заявления без движения.</w:t>
      </w:r>
    </w:p>
    <w:p w14:paraId="3B452B42" w14:textId="77777777" w:rsidR="00E1637E" w:rsidRDefault="00885A6F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679955C5" w14:textId="77777777" w:rsidR="00E1637E" w:rsidRDefault="00E1637E">
      <w:pPr>
        <w:ind w:firstLine="708"/>
        <w:jc w:val="both"/>
        <w:outlineLvl w:val="2"/>
        <w:rPr>
          <w:sz w:val="22"/>
          <w:szCs w:val="22"/>
        </w:rPr>
      </w:pPr>
    </w:p>
    <w:p w14:paraId="007C5BC2" w14:textId="77777777" w:rsidR="00E1637E" w:rsidRDefault="00885A6F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3DD8D840" w14:textId="77777777" w:rsidR="00E1637E" w:rsidRDefault="00E1637E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42ECE0A0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1472231C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</w:t>
      </w:r>
      <w:r>
        <w:rPr>
          <w:sz w:val="22"/>
          <w:szCs w:val="22"/>
        </w:rPr>
        <w:t xml:space="preserve">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устранить допущенные нарушения, а именно: представить доказательства оплаты государственной пошлины в части предъявленного требования, как обеспеченного залогом имущества.</w:t>
      </w:r>
    </w:p>
    <w:p w14:paraId="79B9997F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</w:t>
      </w:r>
      <w:r>
        <w:rPr>
          <w:sz w:val="22"/>
          <w:szCs w:val="22"/>
        </w:rPr>
        <w:t>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6042A368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</w:t>
      </w:r>
      <w:r>
        <w:rPr>
          <w:sz w:val="22"/>
          <w:szCs w:val="22"/>
        </w:rPr>
        <w:t>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7783B9CD" w14:textId="77777777" w:rsidR="00E1637E" w:rsidRDefault="00885A6F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</w:t>
      </w:r>
      <w:r>
        <w:rPr>
          <w:sz w:val="22"/>
          <w:szCs w:val="22"/>
          <w:u w:val="single"/>
        </w:rPr>
        <w:t>ела и обособленного спора, быть поданы на имя судьи</w:t>
      </w:r>
      <w:r>
        <w:rPr>
          <w:sz w:val="22"/>
          <w:szCs w:val="22"/>
        </w:rPr>
        <w:t>.</w:t>
      </w:r>
    </w:p>
    <w:p w14:paraId="137BD254" w14:textId="77777777" w:rsidR="00E1637E" w:rsidRDefault="00885A6F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8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1040A6E0" w14:textId="77777777" w:rsidR="00E1637E" w:rsidRDefault="00885A6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</w:t>
      </w:r>
      <w:r>
        <w:rPr>
          <w:i/>
          <w:sz w:val="22"/>
          <w:szCs w:val="22"/>
        </w:rPr>
        <w:t>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</w:t>
      </w:r>
      <w:r>
        <w:rPr>
          <w:i/>
          <w:sz w:val="22"/>
          <w:szCs w:val="22"/>
        </w:rPr>
        <w:t>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</w:t>
      </w:r>
      <w:r>
        <w:rPr>
          <w:i/>
          <w:sz w:val="22"/>
          <w:szCs w:val="22"/>
        </w:rPr>
        <w:t xml:space="preserve">орой части 1 статьи 122, часть 1 статьи 186 АПК РФ). </w:t>
      </w:r>
    </w:p>
    <w:p w14:paraId="1B4EA85C" w14:textId="77777777" w:rsidR="00E1637E" w:rsidRDefault="00885A6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9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0" w:tooltip="https://login.consultant.ru/link/?req=doc&amp;base=LAW&amp;n=482731&amp;dst=1992" w:history="1">
        <w:r>
          <w:rPr>
            <w:i/>
            <w:sz w:val="22"/>
            <w:szCs w:val="22"/>
          </w:rPr>
          <w:t>части 1 статьи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</w:t>
      </w:r>
      <w:r>
        <w:rPr>
          <w:i/>
          <w:sz w:val="22"/>
          <w:szCs w:val="22"/>
        </w:rPr>
        <w:lastRenderedPageBreak/>
        <w:t xml:space="preserve">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</w:t>
      </w:r>
      <w:r>
        <w:rPr>
          <w:i/>
          <w:sz w:val="22"/>
          <w:szCs w:val="22"/>
        </w:rPr>
        <w:t>размещения в информационно-телекоммуникационной сети «Интернет».</w:t>
      </w:r>
    </w:p>
    <w:p w14:paraId="339D81C0" w14:textId="77777777" w:rsidR="00E1637E" w:rsidRDefault="00885A6F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3C8782A9" w14:textId="77777777" w:rsidR="00E1637E" w:rsidRDefault="00E1637E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35AC540E" w14:textId="77777777" w:rsidR="00E1637E" w:rsidRDefault="00885A6F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2F215B94" w14:textId="77777777" w:rsidR="00E1637E" w:rsidRDefault="00E1637E">
      <w:pPr>
        <w:rPr>
          <w:sz w:val="22"/>
          <w:szCs w:val="22"/>
        </w:rPr>
      </w:pPr>
    </w:p>
    <w:p w14:paraId="2DC302FA" w14:textId="77777777" w:rsidR="00E1637E" w:rsidRDefault="00E1637E">
      <w:pPr>
        <w:rPr>
          <w:sz w:val="22"/>
          <w:szCs w:val="22"/>
        </w:rPr>
      </w:pPr>
    </w:p>
    <w:p w14:paraId="2D55EBDE" w14:textId="77777777" w:rsidR="00E1637E" w:rsidRDefault="00E1637E">
      <w:pPr>
        <w:rPr>
          <w:sz w:val="22"/>
          <w:szCs w:val="22"/>
        </w:rPr>
      </w:pPr>
    </w:p>
    <w:sectPr w:rsidR="00E1637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23093" w14:textId="77777777" w:rsidR="00885A6F" w:rsidRDefault="00885A6F">
      <w:r>
        <w:separator/>
      </w:r>
    </w:p>
  </w:endnote>
  <w:endnote w:type="continuationSeparator" w:id="0">
    <w:p w14:paraId="01D7E258" w14:textId="77777777" w:rsidR="00885A6F" w:rsidRDefault="00885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0973F" w14:textId="77777777" w:rsidR="00E1637E" w:rsidRDefault="00E1637E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29973" w14:textId="77777777" w:rsidR="00E1637E" w:rsidRDefault="00E1637E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B95EC" w14:textId="77777777" w:rsidR="00E1637E" w:rsidRDefault="00E1637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5A85BC" w14:textId="77777777" w:rsidR="00885A6F" w:rsidRDefault="00885A6F">
      <w:r>
        <w:separator/>
      </w:r>
    </w:p>
  </w:footnote>
  <w:footnote w:type="continuationSeparator" w:id="0">
    <w:p w14:paraId="705262BC" w14:textId="77777777" w:rsidR="00885A6F" w:rsidRDefault="00885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8326A" w14:textId="77777777" w:rsidR="00E1637E" w:rsidRDefault="00E1637E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E1637E" w14:paraId="32389919" w14:textId="77777777">
      <w:tc>
        <w:tcPr>
          <w:tcW w:w="4785" w:type="dxa"/>
        </w:tcPr>
        <w:p w14:paraId="3D5CF53A" w14:textId="77777777" w:rsidR="00E1637E" w:rsidRDefault="00885A6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E1637E" w14:paraId="43C53892" w14:textId="77777777">
      <w:tc>
        <w:tcPr>
          <w:tcW w:w="4785" w:type="dxa"/>
        </w:tcPr>
        <w:p w14:paraId="4056248E" w14:textId="77777777" w:rsidR="00E1637E" w:rsidRDefault="00E1637E">
          <w:pPr>
            <w:pStyle w:val="ac"/>
            <w:rPr>
              <w:sz w:val="20"/>
              <w:szCs w:val="20"/>
            </w:rPr>
          </w:pPr>
        </w:p>
      </w:tc>
    </w:tr>
  </w:tbl>
  <w:p w14:paraId="001822D8" w14:textId="77777777" w:rsidR="00E1637E" w:rsidRDefault="00E1637E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E1637E" w14:paraId="4A2DFA6C" w14:textId="77777777">
      <w:trPr>
        <w:gridAfter w:val="1"/>
        <w:wAfter w:w="4785" w:type="dxa"/>
      </w:trPr>
      <w:tc>
        <w:tcPr>
          <w:tcW w:w="4785" w:type="dxa"/>
        </w:tcPr>
        <w:p w14:paraId="18F355C4" w14:textId="77777777" w:rsidR="00E1637E" w:rsidRDefault="00E1637E">
          <w:pPr>
            <w:pStyle w:val="ac"/>
            <w:rPr>
              <w:sz w:val="20"/>
              <w:szCs w:val="20"/>
            </w:rPr>
          </w:pPr>
        </w:p>
      </w:tc>
    </w:tr>
    <w:tr w:rsidR="00E1637E" w14:paraId="58B1203F" w14:textId="77777777">
      <w:tc>
        <w:tcPr>
          <w:tcW w:w="4785" w:type="dxa"/>
        </w:tcPr>
        <w:p w14:paraId="60ECE03E" w14:textId="77777777" w:rsidR="00E1637E" w:rsidRDefault="00E1637E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7A6390A6" w14:textId="77777777" w:rsidR="00E1637E" w:rsidRDefault="00E1637E">
          <w:pPr>
            <w:pStyle w:val="ac"/>
            <w:rPr>
              <w:sz w:val="20"/>
              <w:szCs w:val="20"/>
            </w:rPr>
          </w:pPr>
        </w:p>
      </w:tc>
    </w:tr>
  </w:tbl>
  <w:p w14:paraId="1E2EF91D" w14:textId="77777777" w:rsidR="00E1637E" w:rsidRDefault="00E1637E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637E"/>
    <w:rsid w:val="007302B1"/>
    <w:rsid w:val="00885A6F"/>
    <w:rsid w:val="00E1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13211"/>
  <w15:docId w15:val="{EC370430-9831-4FD9-92AF-98361689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ostov.arbitr.ru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nfo@rostov.arbitr.ru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login.consultant.ru/link/?req=doc&amp;amp;amp;amp;base=LAW&amp;amp;amp;amp;n=482731&amp;amp;amp;amp;dst=199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amp;amp;amp;base=LAW&amp;amp;amp;amp;n=482731&amp;amp;amp;amp;dst=1988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1178</Words>
  <Characters>6716</Characters>
  <Application>Microsoft Office Word</Application>
  <DocSecurity>0</DocSecurity>
  <Lines>55</Lines>
  <Paragraphs>15</Paragraphs>
  <ScaleCrop>false</ScaleCrop>
  <Company>АСРО</Company>
  <LinksUpToDate>false</LinksUpToDate>
  <CharactersWithSpaces>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18</cp:revision>
  <dcterms:created xsi:type="dcterms:W3CDTF">2026-02-17T07:59:00Z</dcterms:created>
  <dcterms:modified xsi:type="dcterms:W3CDTF">2026-10-15T16:52:00Z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