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AADF" w14:textId="77777777" w:rsidR="00FE6241" w:rsidRDefault="001C3469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6776A76" wp14:editId="1E3C11A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02E10AB" w14:textId="77777777" w:rsidR="00FE6241" w:rsidRDefault="00FE6241">
      <w:pPr>
        <w:spacing w:line="360" w:lineRule="auto"/>
        <w:jc w:val="center"/>
        <w:rPr>
          <w:sz w:val="22"/>
          <w:szCs w:val="22"/>
        </w:rPr>
      </w:pPr>
    </w:p>
    <w:p w14:paraId="524239ED" w14:textId="77777777" w:rsidR="00FE6241" w:rsidRDefault="001C3469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B50FB7" w14:textId="77777777" w:rsidR="00FE6241" w:rsidRDefault="001C3469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A28B86C" w14:textId="77777777" w:rsidR="00FE6241" w:rsidRPr="00E409D8" w:rsidRDefault="001C3469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E409D8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E409D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E409D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E409D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E409D8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E409D8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E409D8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E409D8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E409D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E409D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737D203" w14:textId="77777777" w:rsidR="00FE6241" w:rsidRPr="00E409D8" w:rsidRDefault="00FE6241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3380A192" w14:textId="77777777" w:rsidR="00FE6241" w:rsidRDefault="001C3469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68C327D7" w14:textId="77777777" w:rsidR="00FE6241" w:rsidRDefault="001C3469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21DC6017" w14:textId="77777777" w:rsidR="00FE6241" w:rsidRDefault="00FE6241">
      <w:pPr>
        <w:rPr>
          <w:sz w:val="22"/>
          <w:szCs w:val="22"/>
        </w:rPr>
      </w:pPr>
    </w:p>
    <w:p w14:paraId="1E5F04EF" w14:textId="77777777" w:rsidR="00FE6241" w:rsidRDefault="001C3469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3E4D0F9A" w14:textId="77777777" w:rsidR="00FE6241" w:rsidRDefault="001C3469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</w:t>
      </w:r>
      <w:proofErr w:type="gramStart"/>
      <w:r>
        <w:rPr>
          <w:sz w:val="22"/>
          <w:szCs w:val="22"/>
        </w:rPr>
        <w:t>/[</w:t>
      </w:r>
      <w:proofErr w:type="gramEnd"/>
      <w:r>
        <w:rPr>
          <w:sz w:val="22"/>
          <w:szCs w:val="22"/>
        </w:rPr>
        <w:t>22]</w:t>
      </w:r>
    </w:p>
    <w:p w14:paraId="2D5C6B6D" w14:textId="77777777" w:rsidR="00FE6241" w:rsidRDefault="00FE6241">
      <w:pPr>
        <w:tabs>
          <w:tab w:val="left" w:pos="6300"/>
        </w:tabs>
        <w:rPr>
          <w:bCs/>
          <w:sz w:val="22"/>
          <w:szCs w:val="22"/>
        </w:rPr>
      </w:pPr>
    </w:p>
    <w:p w14:paraId="4D91FE54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</w:t>
      </w:r>
      <w:r>
        <w:rPr>
          <w:sz w:val="22"/>
          <w:szCs w:val="22"/>
        </w:rPr>
        <w:t xml:space="preserve">[415].,  </w:t>
      </w:r>
    </w:p>
    <w:p w14:paraId="74D6AC29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</w:t>
      </w:r>
      <w:proofErr w:type="gramStart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ОГРН [3], ИНН [4], адрес: [6]),</w:t>
      </w:r>
    </w:p>
    <w:p w14:paraId="6A97A451" w14:textId="77777777" w:rsidR="00FE6241" w:rsidRDefault="00FE6241">
      <w:pPr>
        <w:widowControl w:val="0"/>
        <w:ind w:firstLine="709"/>
        <w:jc w:val="both"/>
      </w:pPr>
    </w:p>
    <w:p w14:paraId="5687A857" w14:textId="77777777" w:rsidR="00FE6241" w:rsidRDefault="001C3469">
      <w:pPr>
        <w:widowControl w:val="0"/>
        <w:ind w:firstLine="709"/>
        <w:jc w:val="both"/>
      </w:pPr>
      <w:r>
        <w:rPr>
          <w:sz w:val="22"/>
          <w:szCs w:val="22"/>
        </w:rPr>
        <w:t>установил: решением Арбитражного</w:t>
      </w:r>
      <w:r>
        <w:rPr>
          <w:sz w:val="22"/>
          <w:szCs w:val="22"/>
        </w:rPr>
        <w:t xml:space="preserve">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0EBD0C38" w14:textId="77777777" w:rsidR="00E409D8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</w:t>
      </w:r>
      <w:r>
        <w:rPr>
          <w:sz w:val="22"/>
          <w:szCs w:val="22"/>
        </w:rPr>
        <w:t>дства опубликованы в газете «Коммерсантъ» [67] от [68]</w:t>
      </w:r>
      <w:r w:rsidR="00E409D8">
        <w:rPr>
          <w:sz w:val="22"/>
          <w:szCs w:val="22"/>
        </w:rPr>
        <w:t>.</w:t>
      </w:r>
    </w:p>
    <w:p w14:paraId="2D52078B" w14:textId="47973445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</w:t>
      </w:r>
      <w:r>
        <w:rPr>
          <w:sz w:val="22"/>
          <w:szCs w:val="22"/>
        </w:rPr>
        <w:t xml:space="preserve">а задолженности в размере [12] руб., как обеспеченной залогом имущества: [1221]. </w:t>
      </w:r>
    </w:p>
    <w:p w14:paraId="3EF83597" w14:textId="77777777" w:rsidR="00FE6241" w:rsidRDefault="001C3469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532CB061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</w:t>
      </w:r>
      <w:r>
        <w:rPr>
          <w:sz w:val="22"/>
          <w:szCs w:val="22"/>
        </w:rPr>
        <w:t xml:space="preserve">ии с частью 1 статьи 223 Арбитражного процессуального кодекса Российской Федерации дела о несостоятельности (банкротстве) </w:t>
      </w:r>
      <w:proofErr w:type="gramStart"/>
      <w:r>
        <w:rPr>
          <w:sz w:val="22"/>
          <w:szCs w:val="22"/>
        </w:rPr>
        <w:t>рассматриваются  арбитражным</w:t>
      </w:r>
      <w:proofErr w:type="gramEnd"/>
      <w:r>
        <w:rPr>
          <w:sz w:val="22"/>
          <w:szCs w:val="22"/>
        </w:rPr>
        <w:t xml:space="preserve"> судом по правилам, предусмотренным Арбитражным процессуальным кодексом Российской Федерации, с особенност</w:t>
      </w:r>
      <w:r>
        <w:rPr>
          <w:sz w:val="22"/>
          <w:szCs w:val="22"/>
        </w:rPr>
        <w:t>ями, установленными федеральными законами, регулирующими  вопросы несостоятельности  (банкротства).</w:t>
      </w:r>
    </w:p>
    <w:p w14:paraId="747760DC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</w:t>
      </w:r>
      <w:r>
        <w:rPr>
          <w:sz w:val="22"/>
          <w:szCs w:val="22"/>
        </w:rPr>
        <w:t>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22CBE025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</w:t>
      </w:r>
      <w:r>
        <w:rPr>
          <w:sz w:val="22"/>
          <w:szCs w:val="22"/>
        </w:rPr>
        <w:t>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</w:t>
      </w:r>
      <w:r>
        <w:rPr>
          <w:sz w:val="22"/>
          <w:szCs w:val="22"/>
        </w:rPr>
        <w:t>3.21 Налогового кодекса Российской Федерации, исходя из существа заявленных требований (подпункт 9 пункта 1 статьи 333.21 НК РФ).</w:t>
      </w:r>
    </w:p>
    <w:p w14:paraId="0262A79D" w14:textId="77777777" w:rsidR="00FE6241" w:rsidRDefault="001C346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</w:t>
      </w:r>
      <w:r>
        <w:rPr>
          <w:sz w:val="22"/>
          <w:szCs w:val="22"/>
        </w:rPr>
        <w:t>лжника.</w:t>
      </w:r>
    </w:p>
    <w:p w14:paraId="1DC4E00B" w14:textId="77777777" w:rsidR="00FE6241" w:rsidRDefault="001C3469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24D3CDB5" w14:textId="77777777" w:rsidR="00FE6241" w:rsidRDefault="001C3469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lastRenderedPageBreak/>
        <w:t>Руководствуясь статьями 126, 128, 223 Арбитражного процессуального кодекса Российской Федерации, арбитражный суд</w:t>
      </w:r>
    </w:p>
    <w:p w14:paraId="6C875CB6" w14:textId="77777777" w:rsidR="00FE6241" w:rsidRDefault="00FE6241">
      <w:pPr>
        <w:ind w:firstLine="708"/>
        <w:jc w:val="both"/>
        <w:outlineLvl w:val="2"/>
        <w:rPr>
          <w:sz w:val="22"/>
          <w:szCs w:val="22"/>
        </w:rPr>
      </w:pPr>
    </w:p>
    <w:p w14:paraId="1FFCA8A8" w14:textId="77777777" w:rsidR="00FE6241" w:rsidRDefault="001C3469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ADEF64B" w14:textId="77777777" w:rsidR="00FE6241" w:rsidRDefault="00FE6241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169B7D1B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661B30D3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</w:t>
      </w:r>
      <w:proofErr w:type="gramStart"/>
      <w:r>
        <w:rPr>
          <w:rFonts w:eastAsia="Liberation Sans"/>
          <w:color w:val="212121"/>
          <w:sz w:val="22"/>
          <w:szCs w:val="22"/>
        </w:rPr>
        <w:t>] </w:t>
      </w:r>
      <w:r>
        <w:rPr>
          <w:sz w:val="22"/>
          <w:szCs w:val="22"/>
        </w:rPr>
        <w:t xml:space="preserve"> у</w:t>
      </w:r>
      <w:r>
        <w:rPr>
          <w:sz w:val="22"/>
          <w:szCs w:val="22"/>
        </w:rPr>
        <w:t>странить</w:t>
      </w:r>
      <w:proofErr w:type="gramEnd"/>
      <w:r>
        <w:rPr>
          <w:sz w:val="22"/>
          <w:szCs w:val="22"/>
        </w:rPr>
        <w:t xml:space="preserve">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3C2CFB73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</w:t>
      </w:r>
      <w:r>
        <w:rPr>
          <w:sz w:val="22"/>
          <w:szCs w:val="22"/>
        </w:rPr>
        <w:t xml:space="preserve">нием для </w:t>
      </w:r>
      <w:proofErr w:type="gramStart"/>
      <w:r>
        <w:rPr>
          <w:sz w:val="22"/>
          <w:szCs w:val="22"/>
        </w:rPr>
        <w:t>оставления  заявления</w:t>
      </w:r>
      <w:proofErr w:type="gramEnd"/>
      <w:r>
        <w:rPr>
          <w:sz w:val="22"/>
          <w:szCs w:val="22"/>
        </w:rPr>
        <w:t xml:space="preserve">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24B73ABA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</w:t>
      </w:r>
      <w:r>
        <w:rPr>
          <w:sz w:val="22"/>
          <w:szCs w:val="22"/>
        </w:rPr>
        <w:t>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454C425" w14:textId="77777777" w:rsidR="00FE6241" w:rsidRDefault="001C3469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</w:t>
      </w:r>
      <w:r>
        <w:rPr>
          <w:sz w:val="22"/>
          <w:szCs w:val="22"/>
          <w:u w:val="single"/>
        </w:rPr>
        <w:t>ленного спора, быть поданы на имя судьи</w:t>
      </w:r>
      <w:r>
        <w:rPr>
          <w:sz w:val="22"/>
          <w:szCs w:val="22"/>
        </w:rPr>
        <w:t>.</w:t>
      </w:r>
    </w:p>
    <w:p w14:paraId="62F5795C" w14:textId="77777777" w:rsidR="00FE6241" w:rsidRDefault="001C3469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3DA7EB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</w:t>
      </w:r>
      <w:r>
        <w:rPr>
          <w:i/>
          <w:sz w:val="22"/>
          <w:szCs w:val="22"/>
        </w:rPr>
        <w:t xml:space="preserve">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</w:t>
      </w:r>
      <w:r>
        <w:rPr>
          <w:i/>
          <w:sz w:val="22"/>
          <w:szCs w:val="22"/>
        </w:rPr>
        <w:t>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</w:t>
      </w:r>
      <w:r>
        <w:rPr>
          <w:i/>
          <w:sz w:val="22"/>
          <w:szCs w:val="22"/>
        </w:rPr>
        <w:t xml:space="preserve"> статьи 122, часть 1 статьи 186 АПК РФ). </w:t>
      </w:r>
    </w:p>
    <w:p w14:paraId="1E5FD8FC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</w:t>
      </w:r>
      <w:r>
        <w:rPr>
          <w:i/>
          <w:sz w:val="22"/>
          <w:szCs w:val="22"/>
        </w:rPr>
        <w:t>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</w:t>
      </w:r>
      <w:r>
        <w:rPr>
          <w:i/>
          <w:sz w:val="22"/>
          <w:szCs w:val="22"/>
        </w:rPr>
        <w:t>никационной сети «Интернет».</w:t>
      </w:r>
    </w:p>
    <w:p w14:paraId="5E1403B4" w14:textId="77777777" w:rsidR="00FE6241" w:rsidRDefault="001C3469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DEE728" w14:textId="77777777" w:rsidR="00FE6241" w:rsidRDefault="00FE6241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4256D068" w14:textId="77777777" w:rsidR="00FE6241" w:rsidRDefault="001C3469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17860EAF" w14:textId="77777777" w:rsidR="00FE6241" w:rsidRDefault="00FE6241">
      <w:pPr>
        <w:rPr>
          <w:sz w:val="22"/>
          <w:szCs w:val="22"/>
        </w:rPr>
      </w:pPr>
    </w:p>
    <w:p w14:paraId="0CEE0E71" w14:textId="77777777" w:rsidR="00FE6241" w:rsidRDefault="00FE6241">
      <w:pPr>
        <w:rPr>
          <w:sz w:val="22"/>
          <w:szCs w:val="22"/>
        </w:rPr>
      </w:pPr>
    </w:p>
    <w:p w14:paraId="23ACC7BD" w14:textId="77777777" w:rsidR="00FE6241" w:rsidRDefault="00FE6241">
      <w:pPr>
        <w:rPr>
          <w:sz w:val="22"/>
          <w:szCs w:val="22"/>
        </w:rPr>
      </w:pPr>
    </w:p>
    <w:sectPr w:rsidR="00FE6241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783C" w14:textId="77777777" w:rsidR="001C3469" w:rsidRDefault="001C3469">
      <w:r>
        <w:separator/>
      </w:r>
    </w:p>
  </w:endnote>
  <w:endnote w:type="continuationSeparator" w:id="0">
    <w:p w14:paraId="6CBA04E5" w14:textId="77777777" w:rsidR="001C3469" w:rsidRDefault="001C3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28B3F" w14:textId="77777777" w:rsidR="001C3469" w:rsidRDefault="001C3469">
      <w:r>
        <w:separator/>
      </w:r>
    </w:p>
  </w:footnote>
  <w:footnote w:type="continuationSeparator" w:id="0">
    <w:p w14:paraId="27DB7A2E" w14:textId="77777777" w:rsidR="001C3469" w:rsidRDefault="001C34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FE6241" w14:paraId="46697BCA" w14:textId="77777777">
      <w:tc>
        <w:tcPr>
          <w:tcW w:w="4785" w:type="dxa"/>
        </w:tcPr>
        <w:p w14:paraId="2D5C3BA9" w14:textId="77777777" w:rsidR="00FE6241" w:rsidRDefault="001C346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FE6241" w14:paraId="4EC36953" w14:textId="77777777">
      <w:tc>
        <w:tcPr>
          <w:tcW w:w="4785" w:type="dxa"/>
        </w:tcPr>
        <w:p w14:paraId="57BED377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</w:tbl>
  <w:p w14:paraId="39AC80FA" w14:textId="77777777" w:rsidR="00FE6241" w:rsidRDefault="00FE6241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FE6241" w14:paraId="2827073A" w14:textId="77777777">
      <w:trPr>
        <w:gridAfter w:val="1"/>
        <w:wAfter w:w="4677" w:type="dxa"/>
      </w:trPr>
      <w:tc>
        <w:tcPr>
          <w:tcW w:w="4785" w:type="dxa"/>
        </w:tcPr>
        <w:p w14:paraId="13AE7E11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  <w:tr w:rsidR="00FE6241" w14:paraId="5D426445" w14:textId="77777777">
      <w:tc>
        <w:tcPr>
          <w:tcW w:w="4785" w:type="dxa"/>
        </w:tcPr>
        <w:p w14:paraId="7C4D069F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03F7B3" w14:textId="77777777" w:rsidR="00FE6241" w:rsidRDefault="00FE6241">
          <w:pPr>
            <w:pStyle w:val="ac"/>
            <w:rPr>
              <w:sz w:val="20"/>
              <w:szCs w:val="20"/>
            </w:rPr>
          </w:pPr>
        </w:p>
      </w:tc>
    </w:tr>
  </w:tbl>
  <w:p w14:paraId="570D8787" w14:textId="77777777" w:rsidR="00FE6241" w:rsidRDefault="00FE6241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41"/>
    <w:rsid w:val="001C3469"/>
    <w:rsid w:val="00E409D8"/>
    <w:rsid w:val="00F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49A18"/>
  <w15:docId w15:val="{451DD855-A225-4148-944D-A4B3FBA78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base=LAW&amp;amp;amp;n=482731&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base=LAW&amp;amp;amp;n=482731&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900</Words>
  <Characters>5131</Characters>
  <Application>Microsoft Office Word</Application>
  <DocSecurity>0</DocSecurity>
  <Lines>42</Lines>
  <Paragraphs>12</Paragraphs>
  <ScaleCrop>false</ScaleCrop>
  <Company>АСРО</Company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2026-10-14T18:07:00Z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