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4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АРБИТРАЖНЫЙ СУД РОСТОВСКОЙ ОБЛАСТИ</w:t>
      </w:r>
      <w:r>
        <w:rPr>
          <w:b/>
          <w:bCs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Ростов-на-Дону, ул. Станиславского, 10/11-13</w:t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http</w:t>
      </w:r>
      <w:r>
        <w:rPr>
          <w:sz w:val="22"/>
          <w:szCs w:val="22"/>
        </w:rPr>
        <w:t xml:space="preserve">://</w:t>
      </w:r>
      <w:r>
        <w:rPr>
          <w:sz w:val="22"/>
          <w:szCs w:val="22"/>
          <w:lang w:val="en-US"/>
        </w:rPr>
        <w:t xml:space="preserve">www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rostov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arbitr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ru</w:t>
      </w:r>
      <w:r>
        <w:rPr>
          <w:sz w:val="22"/>
          <w:szCs w:val="22"/>
        </w:rPr>
        <w:t xml:space="preserve">; е-</w:t>
      </w:r>
      <w:r>
        <w:rPr>
          <w:sz w:val="22"/>
          <w:szCs w:val="22"/>
          <w:lang w:val="en-US"/>
        </w:rPr>
        <w:t xml:space="preserve">mail</w:t>
      </w:r>
      <w:r>
        <w:rPr>
          <w:sz w:val="22"/>
          <w:szCs w:val="22"/>
        </w:rPr>
        <w:t xml:space="preserve">: </w:t>
      </w:r>
      <w:hyperlink r:id="rId15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 xml:space="preserve">info</w:t>
        </w:r>
        <w:r>
          <w:rPr>
            <w:color w:val="0000ff"/>
            <w:sz w:val="22"/>
            <w:szCs w:val="22"/>
            <w:u w:val="single"/>
          </w:rPr>
          <w:t xml:space="preserve">@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rostov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arbitr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ru</w:t>
        </w:r>
      </w:hyperlink>
      <w:r/>
      <w:r>
        <w:rPr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  <w:t xml:space="preserve">О П Р Е Д Е Л Е Н И Е</w:t>
      </w:r>
      <w:r>
        <w:rPr>
          <w:b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об оставлении заявления без движения</w:t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</w:t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bCs/>
          <w:sz w:val="22"/>
          <w:szCs w:val="22"/>
        </w:rPr>
      </w:pPr>
      <w:r>
        <w:rPr>
          <w:sz w:val="22"/>
          <w:szCs w:val="22"/>
        </w:rPr>
        <w:t xml:space="preserve">[</w:t>
      </w:r>
      <w:r>
        <w:rPr>
          <w:sz w:val="22"/>
          <w:szCs w:val="22"/>
        </w:rPr>
        <w:t xml:space="preserve">66]</w:t>
      </w:r>
      <w:r>
        <w:rPr>
          <w:sz w:val="22"/>
          <w:szCs w:val="22"/>
        </w:rPr>
        <w:tab/>
        <w:t xml:space="preserve">Дело № А53-[1]</w:t>
      </w:r>
      <w:r>
        <w:rPr>
          <w:sz w:val="22"/>
          <w:szCs w:val="22"/>
        </w:rPr>
        <w:t xml:space="preserve">/</w:t>
      </w:r>
      <w:r>
        <w:rPr>
          <w:sz w:val="22"/>
          <w:szCs w:val="22"/>
        </w:rPr>
        <w:t xml:space="preserve">[22]</w:t>
      </w:r>
      <w:r>
        <w:rPr>
          <w:bCs/>
          <w:sz w:val="22"/>
          <w:szCs w:val="22"/>
        </w:rPr>
      </w:r>
    </w:p>
    <w:p>
      <w:pPr>
        <w:tabs>
          <w:tab w:val="left" w:pos="630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</w:t>
      </w:r>
      <w:r>
        <w:rPr>
          <w:sz w:val="22"/>
          <w:szCs w:val="22"/>
        </w:rPr>
        <w:t xml:space="preserve">ской области  в составе судьи [415]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[</w:t>
      </w:r>
      <w:r>
        <w:rPr>
          <w:rFonts w:eastAsia="Liberation Sans"/>
          <w:color w:val="212121"/>
          <w:sz w:val="22"/>
          <w:szCs w:val="22"/>
        </w:rPr>
        <w:t xml:space="preserve"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 xml:space="preserve"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 xml:space="preserve"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 xml:space="preserve">[988]</w:t>
      </w:r>
      <w:r>
        <w:rPr>
          <w:sz w:val="22"/>
          <w:szCs w:val="22"/>
        </w:rPr>
        <w:t xml:space="preserve">)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[2.1] ([3] года рождения, место рождения:[3.1], ИНН [4], СНИЛС [5], адрес регистрации: [6]),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установил: решением Арбитражного суда Ростовской области от [7] должник признан несостоятельным (банкротом), в отношении него введена процедура реализации имущества гражданина. Финансовым управляющим утвержден [8].</w:t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Сведения о признании должника банкротом и введении процедуры реализации имущества гражданина опубликованы в газете «Коммерсантъ» </w:t>
      </w:r>
      <w:r>
        <w:rPr>
          <w:sz w:val="22"/>
          <w:szCs w:val="22"/>
        </w:rPr>
        <w:t xml:space="preserve">[67] от [68]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</w:t>
      </w:r>
      <w:r>
        <w:rPr>
          <w:sz w:val="22"/>
          <w:szCs w:val="22"/>
          <w:shd w:val="clear" w:color="auto" w:fill="ffffff"/>
        </w:rPr>
        <w:t xml:space="preserve">)</w:t>
      </w:r>
      <w:r>
        <w:rPr>
          <w:sz w:val="22"/>
          <w:szCs w:val="22"/>
          <w:shd w:val="clear" w:color="auto" w:fill="ffffff"/>
        </w:rPr>
        <w:t xml:space="preserve">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 xml:space="preserve"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 xml:space="preserve"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 xml:space="preserve">обратилось с заявлением о включении в третью очередь реестра требований кредиторов должника задолженности в размере [12] руб., как обеспеченной залогом имущества: </w:t>
      </w:r>
      <w:r>
        <w:rPr>
          <w:rFonts w:eastAsia="Liberation Sans"/>
          <w:color w:val="212121"/>
          <w:sz w:val="22"/>
          <w:szCs w:val="22"/>
        </w:rPr>
        <w:t xml:space="preserve">[1221]. </w:t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частью 1 статьи 223 Арбитражного процессуального кодекса Российской Федерации дела о несостоят</w:t>
      </w:r>
      <w:r>
        <w:rPr>
          <w:sz w:val="22"/>
          <w:szCs w:val="22"/>
        </w:rPr>
        <w:t xml:space="preserve">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пунктом 2 части 1 статьи 126 Арбитражного процессуального кодекса Российской Федерации к заявлению прилагается до</w:t>
      </w:r>
      <w:r>
        <w:rPr>
          <w:sz w:val="22"/>
          <w:szCs w:val="22"/>
        </w:rPr>
        <w:t xml:space="preserve">кумент, подтверждающий уплату государственной пошлины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частности, по требованиям о включении в реестр требований кредиторов (если требование не подтверждено вступившим в законную силу судебным актом) государ</w:t>
      </w:r>
      <w:r>
        <w:rPr>
          <w:sz w:val="22"/>
          <w:szCs w:val="22"/>
        </w:rPr>
        <w:t xml:space="preserve">ственная пошлина оплачивается в размере 50 процентов государственной пошлины, определяемой в соответствии с пунктом 1 статьи 333.21 Налогового кодекса Российской Федерации, исходя из существа заявленных требований (подпункт 9 пункта 1 статьи 333.21 НК РФ).</w:t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разъяснениями, изложенными в пункте 2 Обзора судебной практики Верховного Суда Российской Федерации № 1 (2024) (утв. Президиумом Верховного Суда Российской Федерации от 29.05.202</w:t>
      </w:r>
      <w:r>
        <w:rPr>
          <w:sz w:val="22"/>
          <w:szCs w:val="22"/>
        </w:rPr>
        <w:t xml:space="preserve">4), рассмотрение дела о банкротстве предполагает разрешение арбитражным судом в его рамках отдельных споров о праве (далее - обособленные споры). В связи с этим при подаче в деле о банкротстве заявлений и иных требований, связанных с разрешением самостояте</w:t>
      </w:r>
      <w:r>
        <w:rPr>
          <w:sz w:val="22"/>
          <w:szCs w:val="22"/>
        </w:rPr>
        <w:t xml:space="preserve">льного материально-правового спора, размер государственной пошлины подлежит исчислению по общим правилам исходя из существа предъявляемых в арбитражный суд требований в соответствии с п. 1 ст. 333.21 Налогового кодекса Российской Федерации (далее – НК РФ).</w:t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силу п. 2 ст. 333.21 НК РФ положения данной статьи применяются с учетом положений статьи 333.22 НК РФ. </w:t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Так, в силу подп. 9 п. 1 ст. 333.22 НК РФ если одновременно с требованием об обращении взыскания на заложенное имущество предъявлено денежное требование по солидарному обязательству, по которому уплачена государст</w:t>
      </w:r>
      <w:r>
        <w:rPr>
          <w:sz w:val="22"/>
          <w:szCs w:val="22"/>
        </w:rPr>
        <w:t xml:space="preserve">венная пошлина, установленная для исковых заявлений имущественного характера, в отношении такого требования об обращении взыскания на заложенное имущество уплачивается государственная пошлина, установленная для исковых заявлений неимущественного характера.</w:t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подп. 4 п. 1 ст. 333</w:t>
      </w:r>
      <w:r>
        <w:rPr>
          <w:sz w:val="22"/>
          <w:szCs w:val="22"/>
        </w:rPr>
        <w:t xml:space="preserve">.21 НК РФ при подаче искового заявления имущественного характера, не подлежащего оценке, искового заявления  неимущественного характера государственная пошлина для физических лиц уплачивается в размере 15 000 рублей, для организаций - в размере 50 000 руб.</w:t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Согласно подп. 9 п. 1 ст. 333.21 НК РФ по заявлениям, требо</w:t>
      </w:r>
      <w:r>
        <w:rPr>
          <w:sz w:val="22"/>
          <w:szCs w:val="22"/>
        </w:rPr>
        <w:t xml:space="preserve">ваниям и иным обособленным спорам, подлежащим рассмотрению в деле о банкротстве, государственная пошлина уплачивается в размере 50 процентов государственной пошлины, определяемой в соответствии с настоящим пунктом, исходя из существа заявленных требований.</w:t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Заявителем не оплачена государственная пошлина в части предъявленного требования, как обеспеченного залогом имущества.</w:t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Согласно части 1 статьи 128 Арбитражного процессуального кодекса Российской Федерации арбитражный суд, устан</w:t>
      </w:r>
      <w:r>
        <w:rPr>
          <w:sz w:val="22"/>
          <w:szCs w:val="22"/>
        </w:rPr>
        <w:t xml:space="preserve">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  <w:t xml:space="preserve">Руководствуясь статьями 126, 128, 223 Арбитражного процессуального кодекса Российской Федерации, арбитражный суд</w:t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tabs>
          <w:tab w:val="left" w:pos="720" w:leader="none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О П Р Е Д Е Л И Л:</w:t>
      </w:r>
      <w:r>
        <w:rPr>
          <w:b/>
          <w:bCs/>
          <w:sz w:val="22"/>
          <w:szCs w:val="22"/>
        </w:rPr>
      </w:r>
    </w:p>
    <w:p>
      <w:pPr>
        <w:ind w:firstLine="709"/>
        <w:jc w:val="center"/>
        <w:tabs>
          <w:tab w:val="left" w:pos="72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 xml:space="preserve"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 xml:space="preserve">[20] </w:t>
      </w:r>
      <w:r>
        <w:rPr>
          <w:sz w:val="22"/>
          <w:szCs w:val="22"/>
        </w:rPr>
        <w:t xml:space="preserve"> устранить допущенные нарушения, а именно: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представить доказательства оплаты государственной пошлины в части предъявленного требования, как обеспеченного залогом имущества.</w:t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Докум</w:t>
      </w:r>
      <w:r>
        <w:rPr>
          <w:sz w:val="22"/>
          <w:szCs w:val="22"/>
        </w:rPr>
        <w:t xml:space="preserve">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  <w:r>
        <w:rPr>
          <w:sz w:val="22"/>
          <w:szCs w:val="22"/>
        </w:rPr>
      </w:r>
    </w:p>
    <w:p>
      <w:pPr>
        <w:ind w:firstLine="709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6" w:tooltip="http://rostov.arbitr.ru/" w:history="1">
        <w:r>
          <w:rPr>
            <w:sz w:val="22"/>
            <w:szCs w:val="22"/>
          </w:rPr>
          <w:t xml:space="preserve">http://rostov.arbitr.ru</w:t>
        </w:r>
      </w:hyperlink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rPr>
          <w:i/>
          <w:sz w:val="22"/>
          <w:szCs w:val="22"/>
        </w:rP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rPr>
          <w:i/>
          <w:sz w:val="22"/>
          <w:szCs w:val="22"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абз. 1 п. 36 пленума № 40, в силу </w:t>
      </w:r>
      <w:hyperlink r:id="rId17" w:tooltip="https://login.consultant.ru/link/?req=doc&amp;base=LAW&amp;n=482731&amp;dst=1988" w:history="1">
        <w:r>
          <w:rPr>
            <w:i/>
            <w:sz w:val="22"/>
            <w:szCs w:val="22"/>
          </w:rPr>
          <w:t xml:space="preserve"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8" w:tooltip="https://login.consultant.ru/link/?req=doc&amp;base=LAW&amp;n=482731&amp;dst=1992" w:history="1">
        <w:r>
          <w:rPr>
            <w:i/>
            <w:sz w:val="22"/>
            <w:szCs w:val="22"/>
          </w:rPr>
          <w:t xml:space="preserve"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</w:t>
      </w:r>
      <w:r>
        <w:rPr>
          <w:i/>
          <w:sz w:val="22"/>
          <w:szCs w:val="22"/>
        </w:rPr>
        <w:t xml:space="preserve">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  <w:sz w:val="22"/>
          <w:szCs w:val="22"/>
        </w:rPr>
      </w:r>
    </w:p>
    <w:p>
      <w:pPr>
        <w:jc w:val="both"/>
        <w:shd w:val="clear" w:color="auto" w:fill="ffffff"/>
        <w:widowControl w:val="off"/>
        <w:tabs>
          <w:tab w:val="left" w:pos="566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tabs>
          <w:tab w:val="right" w:pos="9354" w:leader="none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 xml:space="preserve">[415]</w:t>
      </w:r>
      <w:r>
        <w:rPr>
          <w:sz w:val="22"/>
          <w:szCs w:val="22"/>
          <w:lang w:val="en-US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ahoma">
    <w:panose1 w:val="020B060403050404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5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5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5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54"/>
            <w:jc w:val="right"/>
            <w:rPr>
              <w:sz w:val="20"/>
              <w:szCs w:val="20"/>
            </w:rPr>
          </w:pPr>
          <w:r>
            <w:rPr>
              <w:rStyle w:val="956"/>
              <w:sz w:val="20"/>
              <w:szCs w:val="20"/>
            </w:rPr>
            <w:fldChar w:fldCharType="begin"/>
          </w:r>
          <w:r>
            <w:rPr>
              <w:rStyle w:val="956"/>
              <w:sz w:val="20"/>
              <w:szCs w:val="20"/>
            </w:rPr>
            <w:instrText xml:space="preserve"> PAGE </w:instrText>
          </w:r>
          <w:r>
            <w:rPr>
              <w:rStyle w:val="956"/>
              <w:sz w:val="20"/>
              <w:szCs w:val="20"/>
            </w:rPr>
            <w:fldChar w:fldCharType="separate"/>
          </w:r>
          <w:r>
            <w:rPr>
              <w:rStyle w:val="956"/>
              <w:sz w:val="20"/>
              <w:szCs w:val="20"/>
            </w:rPr>
            <w:t xml:space="preserve">2</w:t>
          </w:r>
          <w:r>
            <w:rPr>
              <w:rStyle w:val="956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5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5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4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5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5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5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5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785"/>
    <w:link w:val="77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785"/>
    <w:link w:val="77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785"/>
    <w:link w:val="77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785"/>
    <w:link w:val="77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785"/>
    <w:link w:val="78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785"/>
    <w:link w:val="78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785"/>
    <w:link w:val="78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785"/>
    <w:link w:val="78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785"/>
    <w:link w:val="78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785"/>
    <w:link w:val="799"/>
    <w:uiPriority w:val="10"/>
    <w:rPr>
      <w:sz w:val="48"/>
      <w:szCs w:val="48"/>
    </w:rPr>
  </w:style>
  <w:style w:type="character" w:styleId="39">
    <w:name w:val="Subtitle Char"/>
    <w:basedOn w:val="785"/>
    <w:link w:val="801"/>
    <w:uiPriority w:val="11"/>
    <w:rPr>
      <w:sz w:val="24"/>
      <w:szCs w:val="24"/>
    </w:rPr>
  </w:style>
  <w:style w:type="character" w:styleId="41">
    <w:name w:val="Quote Char"/>
    <w:link w:val="803"/>
    <w:uiPriority w:val="29"/>
    <w:rPr>
      <w:i/>
    </w:rPr>
  </w:style>
  <w:style w:type="character" w:styleId="43">
    <w:name w:val="Intense Quote Char"/>
    <w:link w:val="805"/>
    <w:uiPriority w:val="30"/>
    <w:rPr>
      <w:i/>
    </w:rPr>
  </w:style>
  <w:style w:type="character" w:styleId="45">
    <w:name w:val="Header Char"/>
    <w:basedOn w:val="785"/>
    <w:link w:val="954"/>
    <w:uiPriority w:val="99"/>
  </w:style>
  <w:style w:type="character" w:styleId="47">
    <w:name w:val="Footer Char"/>
    <w:basedOn w:val="785"/>
    <w:link w:val="955"/>
    <w:uiPriority w:val="99"/>
  </w:style>
  <w:style w:type="character" w:styleId="49">
    <w:name w:val="Caption Char"/>
    <w:basedOn w:val="785"/>
    <w:link w:val="809"/>
    <w:uiPriority w:val="35"/>
    <w:rPr>
      <w:b/>
      <w:bCs/>
      <w:color w:val="4f81bd" w:themeColor="accent1"/>
      <w:sz w:val="18"/>
      <w:szCs w:val="18"/>
    </w:rPr>
  </w:style>
  <w:style w:type="table" w:styleId="52">
    <w:name w:val="Plain Table 1"/>
    <w:basedOn w:val="7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78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7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7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7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7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7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7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7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">
    <w:name w:val="Grid Table 5 Dark"/>
    <w:basedOn w:val="7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7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9">
    <w:name w:val="Grid Table 7 Colorful"/>
    <w:basedOn w:val="7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7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7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7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7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7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7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8">
    <w:name w:val="List Table 7 Colorful"/>
    <w:basedOn w:val="7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178">
    <w:name w:val="Footnote Text Char"/>
    <w:link w:val="937"/>
    <w:uiPriority w:val="99"/>
    <w:rPr>
      <w:sz w:val="18"/>
    </w:rPr>
  </w:style>
  <w:style w:type="character" w:styleId="181">
    <w:name w:val="Endnote Text Char"/>
    <w:link w:val="940"/>
    <w:uiPriority w:val="99"/>
    <w:rPr>
      <w:sz w:val="20"/>
    </w:rPr>
  </w:style>
  <w:style w:type="paragraph" w:styleId="775" w:default="1">
    <w:name w:val="Normal"/>
    <w:qFormat/>
    <w:rPr>
      <w:sz w:val="24"/>
      <w:szCs w:val="24"/>
    </w:rPr>
  </w:style>
  <w:style w:type="paragraph" w:styleId="776">
    <w:name w:val="Heading 1"/>
    <w:basedOn w:val="775"/>
    <w:next w:val="775"/>
    <w:link w:val="78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77">
    <w:name w:val="Heading 2"/>
    <w:basedOn w:val="775"/>
    <w:next w:val="775"/>
    <w:link w:val="789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78">
    <w:name w:val="Heading 3"/>
    <w:basedOn w:val="775"/>
    <w:next w:val="775"/>
    <w:link w:val="79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79">
    <w:name w:val="Heading 4"/>
    <w:basedOn w:val="775"/>
    <w:next w:val="775"/>
    <w:link w:val="79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80">
    <w:name w:val="Heading 5"/>
    <w:basedOn w:val="775"/>
    <w:next w:val="775"/>
    <w:link w:val="792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81">
    <w:name w:val="Heading 6"/>
    <w:basedOn w:val="775"/>
    <w:next w:val="775"/>
    <w:link w:val="79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82">
    <w:name w:val="Heading 7"/>
    <w:basedOn w:val="775"/>
    <w:next w:val="775"/>
    <w:link w:val="79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83">
    <w:name w:val="Heading 8"/>
    <w:basedOn w:val="775"/>
    <w:next w:val="775"/>
    <w:link w:val="79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84">
    <w:name w:val="Heading 9"/>
    <w:basedOn w:val="775"/>
    <w:next w:val="775"/>
    <w:link w:val="79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85" w:default="1">
    <w:name w:val="Default Paragraph Font"/>
    <w:uiPriority w:val="1"/>
    <w:semiHidden/>
    <w:unhideWhenUsed/>
  </w:style>
  <w:style w:type="table" w:styleId="78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87" w:default="1">
    <w:name w:val="No List"/>
    <w:uiPriority w:val="99"/>
    <w:semiHidden/>
    <w:unhideWhenUsed/>
  </w:style>
  <w:style w:type="character" w:styleId="788" w:customStyle="1">
    <w:name w:val="Заголовок 1 Знак"/>
    <w:basedOn w:val="785"/>
    <w:link w:val="77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89" w:customStyle="1">
    <w:name w:val="Заголовок 2 Знак"/>
    <w:basedOn w:val="785"/>
    <w:link w:val="777"/>
    <w:uiPriority w:val="9"/>
    <w:rPr>
      <w:rFonts w:ascii="Liberation Sans" w:hAnsi="Liberation Sans" w:eastAsia="Liberation Sans" w:cs="Liberation Sans"/>
      <w:sz w:val="34"/>
    </w:rPr>
  </w:style>
  <w:style w:type="character" w:styleId="790" w:customStyle="1">
    <w:name w:val="Заголовок 3 Знак"/>
    <w:basedOn w:val="785"/>
    <w:link w:val="77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91" w:customStyle="1">
    <w:name w:val="Заголовок 4 Знак"/>
    <w:basedOn w:val="785"/>
    <w:link w:val="77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92" w:customStyle="1">
    <w:name w:val="Заголовок 5 Знак"/>
    <w:basedOn w:val="785"/>
    <w:link w:val="78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93" w:customStyle="1">
    <w:name w:val="Заголовок 6 Знак"/>
    <w:basedOn w:val="785"/>
    <w:link w:val="78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94" w:customStyle="1">
    <w:name w:val="Заголовок 7 Знак"/>
    <w:basedOn w:val="785"/>
    <w:link w:val="78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95" w:customStyle="1">
    <w:name w:val="Заголовок 8 Знак"/>
    <w:basedOn w:val="785"/>
    <w:link w:val="78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96" w:customStyle="1">
    <w:name w:val="Заголовок 9 Знак"/>
    <w:basedOn w:val="785"/>
    <w:link w:val="78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97">
    <w:name w:val="List Paragraph"/>
    <w:basedOn w:val="775"/>
    <w:uiPriority w:val="34"/>
    <w:qFormat/>
    <w:pPr>
      <w:contextualSpacing/>
      <w:ind w:left="720"/>
    </w:pPr>
  </w:style>
  <w:style w:type="paragraph" w:styleId="798">
    <w:name w:val="No Spacing"/>
    <w:uiPriority w:val="1"/>
    <w:qFormat/>
  </w:style>
  <w:style w:type="paragraph" w:styleId="799">
    <w:name w:val="Title"/>
    <w:basedOn w:val="775"/>
    <w:next w:val="775"/>
    <w:link w:val="80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00" w:customStyle="1">
    <w:name w:val="Заголовок Знак"/>
    <w:basedOn w:val="785"/>
    <w:link w:val="799"/>
    <w:uiPriority w:val="10"/>
    <w:rPr>
      <w:sz w:val="48"/>
      <w:szCs w:val="48"/>
    </w:rPr>
  </w:style>
  <w:style w:type="paragraph" w:styleId="801">
    <w:name w:val="Subtitle"/>
    <w:basedOn w:val="775"/>
    <w:next w:val="775"/>
    <w:link w:val="802"/>
    <w:uiPriority w:val="11"/>
    <w:qFormat/>
    <w:pPr>
      <w:spacing w:before="200" w:after="200"/>
    </w:pPr>
  </w:style>
  <w:style w:type="character" w:styleId="802" w:customStyle="1">
    <w:name w:val="Подзаголовок Знак"/>
    <w:basedOn w:val="785"/>
    <w:link w:val="801"/>
    <w:uiPriority w:val="11"/>
    <w:rPr>
      <w:sz w:val="24"/>
      <w:szCs w:val="24"/>
    </w:rPr>
  </w:style>
  <w:style w:type="paragraph" w:styleId="803">
    <w:name w:val="Quote"/>
    <w:basedOn w:val="775"/>
    <w:next w:val="775"/>
    <w:link w:val="804"/>
    <w:uiPriority w:val="29"/>
    <w:qFormat/>
    <w:pPr>
      <w:ind w:left="720" w:right="720"/>
    </w:pPr>
    <w:rPr>
      <w:i/>
    </w:rPr>
  </w:style>
  <w:style w:type="character" w:styleId="804" w:customStyle="1">
    <w:name w:val="Цитата 2 Знак"/>
    <w:link w:val="803"/>
    <w:uiPriority w:val="29"/>
    <w:rPr>
      <w:i/>
    </w:rPr>
  </w:style>
  <w:style w:type="paragraph" w:styleId="805">
    <w:name w:val="Intense Quote"/>
    <w:basedOn w:val="775"/>
    <w:next w:val="775"/>
    <w:link w:val="80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06" w:customStyle="1">
    <w:name w:val="Выделенная цитата Знак"/>
    <w:link w:val="805"/>
    <w:uiPriority w:val="30"/>
    <w:rPr>
      <w:i/>
    </w:rPr>
  </w:style>
  <w:style w:type="character" w:styleId="807" w:customStyle="1">
    <w:name w:val="Верхний колонтитул Знак"/>
    <w:basedOn w:val="785"/>
    <w:link w:val="954"/>
    <w:uiPriority w:val="99"/>
  </w:style>
  <w:style w:type="character" w:styleId="808" w:customStyle="1">
    <w:name w:val="Нижний колонтитул Знак"/>
    <w:basedOn w:val="785"/>
    <w:link w:val="955"/>
    <w:uiPriority w:val="99"/>
  </w:style>
  <w:style w:type="paragraph" w:styleId="809">
    <w:name w:val="Caption"/>
    <w:basedOn w:val="775"/>
    <w:next w:val="775"/>
    <w:link w:val="81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10" w:customStyle="1">
    <w:name w:val="Название объекта Знак"/>
    <w:basedOn w:val="785"/>
    <w:link w:val="809"/>
    <w:uiPriority w:val="35"/>
    <w:rPr>
      <w:b/>
      <w:bCs/>
      <w:color w:val="4f81bd" w:themeColor="accent1"/>
      <w:sz w:val="18"/>
      <w:szCs w:val="18"/>
    </w:rPr>
  </w:style>
  <w:style w:type="table" w:styleId="811">
    <w:name w:val="Table Grid"/>
    <w:basedOn w:val="786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12" w:customStyle="1">
    <w:name w:val="Table Grid Light"/>
    <w:basedOn w:val="78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13" w:customStyle="1">
    <w:name w:val="Таблица простая 11"/>
    <w:basedOn w:val="78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14" w:customStyle="1">
    <w:name w:val="Таблица простая 21"/>
    <w:basedOn w:val="786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15" w:customStyle="1">
    <w:name w:val="Таблица простая 31"/>
    <w:basedOn w:val="78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16" w:customStyle="1">
    <w:name w:val="Таблица простая 41"/>
    <w:basedOn w:val="78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 w:customStyle="1">
    <w:name w:val="Таблица простая 51"/>
    <w:basedOn w:val="78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18" w:customStyle="1">
    <w:name w:val="Таблица-сетка 1 светлая1"/>
    <w:basedOn w:val="786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 w:customStyle="1">
    <w:name w:val="Grid Table 1 Light - Accent 1"/>
    <w:basedOn w:val="78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 w:customStyle="1">
    <w:name w:val="Grid Table 1 Light - Accent 2"/>
    <w:basedOn w:val="78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 w:customStyle="1">
    <w:name w:val="Grid Table 1 Light - Accent 3"/>
    <w:basedOn w:val="78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 w:customStyle="1">
    <w:name w:val="Grid Table 1 Light - Accent 4"/>
    <w:basedOn w:val="78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 w:customStyle="1">
    <w:name w:val="Grid Table 1 Light - Accent 5"/>
    <w:basedOn w:val="78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 w:customStyle="1">
    <w:name w:val="Grid Table 1 Light - Accent 6"/>
    <w:basedOn w:val="78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 w:customStyle="1">
    <w:name w:val="Таблица-сетка 21"/>
    <w:basedOn w:val="78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Grid Table 2 - Accent 1"/>
    <w:basedOn w:val="78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Grid Table 2 - Accent 2"/>
    <w:basedOn w:val="78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Grid Table 2 - Accent 3"/>
    <w:basedOn w:val="78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Grid Table 2 - Accent 4"/>
    <w:basedOn w:val="78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Grid Table 2 - Accent 5"/>
    <w:basedOn w:val="78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Grid Table 2 - Accent 6"/>
    <w:basedOn w:val="78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Таблица-сетка 31"/>
    <w:basedOn w:val="78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Grid Table 3 - Accent 1"/>
    <w:basedOn w:val="78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Grid Table 3 - Accent 2"/>
    <w:basedOn w:val="78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Grid Table 3 - Accent 3"/>
    <w:basedOn w:val="78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Grid Table 3 - Accent 4"/>
    <w:basedOn w:val="78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Grid Table 3 - Accent 5"/>
    <w:basedOn w:val="78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Grid Table 3 - Accent 6"/>
    <w:basedOn w:val="78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 w:customStyle="1">
    <w:name w:val="Таблица-сетка 41"/>
    <w:basedOn w:val="786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40" w:customStyle="1">
    <w:name w:val="Grid Table 4 - Accent 1"/>
    <w:basedOn w:val="786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41" w:customStyle="1">
    <w:name w:val="Grid Table 4 - Accent 2"/>
    <w:basedOn w:val="786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42" w:customStyle="1">
    <w:name w:val="Grid Table 4 - Accent 3"/>
    <w:basedOn w:val="786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43" w:customStyle="1">
    <w:name w:val="Grid Table 4 - Accent 4"/>
    <w:basedOn w:val="786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44" w:customStyle="1">
    <w:name w:val="Grid Table 4 - Accent 5"/>
    <w:basedOn w:val="786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45" w:customStyle="1">
    <w:name w:val="Grid Table 4 - Accent 6"/>
    <w:basedOn w:val="786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46" w:customStyle="1">
    <w:name w:val="Таблица-сетка 5 темная1"/>
    <w:basedOn w:val="78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47" w:customStyle="1">
    <w:name w:val="Grid Table 5 Dark- Accent 1"/>
    <w:basedOn w:val="78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48" w:customStyle="1">
    <w:name w:val="Grid Table 5 Dark - Accent 2"/>
    <w:basedOn w:val="78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49" w:customStyle="1">
    <w:name w:val="Grid Table 5 Dark - Accent 3"/>
    <w:basedOn w:val="78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50" w:customStyle="1">
    <w:name w:val="Grid Table 5 Dark- Accent 4"/>
    <w:basedOn w:val="78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51" w:customStyle="1">
    <w:name w:val="Grid Table 5 Dark - Accent 5"/>
    <w:basedOn w:val="78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52" w:customStyle="1">
    <w:name w:val="Grid Table 5 Dark - Accent 6"/>
    <w:basedOn w:val="78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53" w:customStyle="1">
    <w:name w:val="Таблица-сетка 6 цветная1"/>
    <w:basedOn w:val="786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54" w:customStyle="1">
    <w:name w:val="Grid Table 6 Colorful - Accent 1"/>
    <w:basedOn w:val="786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55" w:customStyle="1">
    <w:name w:val="Grid Table 6 Colorful - Accent 2"/>
    <w:basedOn w:val="78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56" w:customStyle="1">
    <w:name w:val="Grid Table 6 Colorful - Accent 3"/>
    <w:basedOn w:val="786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57" w:customStyle="1">
    <w:name w:val="Grid Table 6 Colorful - Accent 4"/>
    <w:basedOn w:val="78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58" w:customStyle="1">
    <w:name w:val="Grid Table 6 Colorful - Accent 5"/>
    <w:basedOn w:val="786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59" w:customStyle="1">
    <w:name w:val="Grid Table 6 Colorful - Accent 6"/>
    <w:basedOn w:val="786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60" w:customStyle="1">
    <w:name w:val="Таблица-сетка 7 цветная1"/>
    <w:basedOn w:val="786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 w:customStyle="1">
    <w:name w:val="Grid Table 7 Colorful - Accent 1"/>
    <w:basedOn w:val="786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 w:customStyle="1">
    <w:name w:val="Grid Table 7 Colorful - Accent 2"/>
    <w:basedOn w:val="786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 w:customStyle="1">
    <w:name w:val="Grid Table 7 Colorful - Accent 3"/>
    <w:basedOn w:val="786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 w:customStyle="1">
    <w:name w:val="Grid Table 7 Colorful - Accent 4"/>
    <w:basedOn w:val="786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 w:customStyle="1">
    <w:name w:val="Grid Table 7 Colorful - Accent 5"/>
    <w:basedOn w:val="786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Grid Table 7 Colorful - Accent 6"/>
    <w:basedOn w:val="786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Список-таблица 1 светлая1"/>
    <w:basedOn w:val="786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1 Light - Accent 1"/>
    <w:basedOn w:val="786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1 Light - Accent 2"/>
    <w:basedOn w:val="786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1 Light - Accent 3"/>
    <w:basedOn w:val="786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1 Light - Accent 4"/>
    <w:basedOn w:val="786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st Table 1 Light - Accent 5"/>
    <w:basedOn w:val="786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 w:customStyle="1">
    <w:name w:val="List Table 1 Light - Accent 6"/>
    <w:basedOn w:val="786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 w:customStyle="1">
    <w:name w:val="Список-таблица 21"/>
    <w:basedOn w:val="786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75" w:customStyle="1">
    <w:name w:val="List Table 2 - Accent 1"/>
    <w:basedOn w:val="786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76" w:customStyle="1">
    <w:name w:val="List Table 2 - Accent 2"/>
    <w:basedOn w:val="786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77" w:customStyle="1">
    <w:name w:val="List Table 2 - Accent 3"/>
    <w:basedOn w:val="786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78" w:customStyle="1">
    <w:name w:val="List Table 2 - Accent 4"/>
    <w:basedOn w:val="786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79" w:customStyle="1">
    <w:name w:val="List Table 2 - Accent 5"/>
    <w:basedOn w:val="786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80" w:customStyle="1">
    <w:name w:val="List Table 2 - Accent 6"/>
    <w:basedOn w:val="786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81" w:customStyle="1">
    <w:name w:val="Список-таблица 31"/>
    <w:basedOn w:val="78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2" w:customStyle="1">
    <w:name w:val="List Table 3 - Accent 1"/>
    <w:basedOn w:val="786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3" w:customStyle="1">
    <w:name w:val="List Table 3 - Accent 2"/>
    <w:basedOn w:val="78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 w:customStyle="1">
    <w:name w:val="List Table 3 - Accent 3"/>
    <w:basedOn w:val="786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5" w:customStyle="1">
    <w:name w:val="List Table 3 - Accent 4"/>
    <w:basedOn w:val="78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6" w:customStyle="1">
    <w:name w:val="List Table 3 - Accent 5"/>
    <w:basedOn w:val="786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 w:customStyle="1">
    <w:name w:val="List Table 3 - Accent 6"/>
    <w:basedOn w:val="786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8" w:customStyle="1">
    <w:name w:val="Список-таблица 41"/>
    <w:basedOn w:val="78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 w:customStyle="1">
    <w:name w:val="List Table 4 - Accent 1"/>
    <w:basedOn w:val="786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 w:customStyle="1">
    <w:name w:val="List Table 4 - Accent 2"/>
    <w:basedOn w:val="786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 w:customStyle="1">
    <w:name w:val="List Table 4 - Accent 3"/>
    <w:basedOn w:val="786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 w:customStyle="1">
    <w:name w:val="List Table 4 - Accent 4"/>
    <w:basedOn w:val="786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 w:customStyle="1">
    <w:name w:val="List Table 4 - Accent 5"/>
    <w:basedOn w:val="786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 w:customStyle="1">
    <w:name w:val="List Table 4 - Accent 6"/>
    <w:basedOn w:val="786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 w:customStyle="1">
    <w:name w:val="Список-таблица 5 темная1"/>
    <w:basedOn w:val="786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96" w:customStyle="1">
    <w:name w:val="List Table 5 Dark - Accent 1"/>
    <w:basedOn w:val="786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97" w:customStyle="1">
    <w:name w:val="List Table 5 Dark - Accent 2"/>
    <w:basedOn w:val="786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98" w:customStyle="1">
    <w:name w:val="List Table 5 Dark - Accent 3"/>
    <w:basedOn w:val="786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99" w:customStyle="1">
    <w:name w:val="List Table 5 Dark - Accent 4"/>
    <w:basedOn w:val="786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0" w:customStyle="1">
    <w:name w:val="List Table 5 Dark - Accent 5"/>
    <w:basedOn w:val="786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1" w:customStyle="1">
    <w:name w:val="List Table 5 Dark - Accent 6"/>
    <w:basedOn w:val="786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2" w:customStyle="1">
    <w:name w:val="Список-таблица 6 цветная1"/>
    <w:basedOn w:val="786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03" w:customStyle="1">
    <w:name w:val="List Table 6 Colorful - Accent 1"/>
    <w:basedOn w:val="786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04" w:customStyle="1">
    <w:name w:val="List Table 6 Colorful - Accent 2"/>
    <w:basedOn w:val="786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05" w:customStyle="1">
    <w:name w:val="List Table 6 Colorful - Accent 3"/>
    <w:basedOn w:val="786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06" w:customStyle="1">
    <w:name w:val="List Table 6 Colorful - Accent 4"/>
    <w:basedOn w:val="786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07" w:customStyle="1">
    <w:name w:val="List Table 6 Colorful - Accent 5"/>
    <w:basedOn w:val="786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08" w:customStyle="1">
    <w:name w:val="List Table 6 Colorful - Accent 6"/>
    <w:basedOn w:val="786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09" w:customStyle="1">
    <w:name w:val="Список-таблица 7 цветная1"/>
    <w:basedOn w:val="786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0" w:customStyle="1">
    <w:name w:val="List Table 7 Colorful - Accent 1"/>
    <w:basedOn w:val="786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1" w:customStyle="1">
    <w:name w:val="List Table 7 Colorful - Accent 2"/>
    <w:basedOn w:val="786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2" w:customStyle="1">
    <w:name w:val="List Table 7 Colorful - Accent 3"/>
    <w:basedOn w:val="786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3" w:customStyle="1">
    <w:name w:val="List Table 7 Colorful - Accent 4"/>
    <w:basedOn w:val="786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4" w:customStyle="1">
    <w:name w:val="List Table 7 Colorful - Accent 5"/>
    <w:basedOn w:val="786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5" w:customStyle="1">
    <w:name w:val="List Table 7 Colorful - Accent 6"/>
    <w:basedOn w:val="786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6" w:customStyle="1">
    <w:name w:val="Lined - Accent"/>
    <w:basedOn w:val="78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17" w:customStyle="1">
    <w:name w:val="Lined - Accent 1"/>
    <w:basedOn w:val="78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18" w:customStyle="1">
    <w:name w:val="Lined - Accent 2"/>
    <w:basedOn w:val="78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19" w:customStyle="1">
    <w:name w:val="Lined - Accent 3"/>
    <w:basedOn w:val="78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20" w:customStyle="1">
    <w:name w:val="Lined - Accent 4"/>
    <w:basedOn w:val="78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21" w:customStyle="1">
    <w:name w:val="Lined - Accent 5"/>
    <w:basedOn w:val="78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22" w:customStyle="1">
    <w:name w:val="Lined - Accent 6"/>
    <w:basedOn w:val="78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23" w:customStyle="1">
    <w:name w:val="Bordered &amp; Lined - Accent"/>
    <w:basedOn w:val="786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24" w:customStyle="1">
    <w:name w:val="Bordered &amp; Lined - Accent 1"/>
    <w:basedOn w:val="786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25" w:customStyle="1">
    <w:name w:val="Bordered &amp; Lined - Accent 2"/>
    <w:basedOn w:val="786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26" w:customStyle="1">
    <w:name w:val="Bordered &amp; Lined - Accent 3"/>
    <w:basedOn w:val="786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27" w:customStyle="1">
    <w:name w:val="Bordered &amp; Lined - Accent 4"/>
    <w:basedOn w:val="786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28" w:customStyle="1">
    <w:name w:val="Bordered &amp; Lined - Accent 5"/>
    <w:basedOn w:val="786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29" w:customStyle="1">
    <w:name w:val="Bordered &amp; Lined - Accent 6"/>
    <w:basedOn w:val="786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30" w:customStyle="1">
    <w:name w:val="Bordered"/>
    <w:basedOn w:val="786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31" w:customStyle="1">
    <w:name w:val="Bordered - Accent 1"/>
    <w:basedOn w:val="78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32" w:customStyle="1">
    <w:name w:val="Bordered - Accent 2"/>
    <w:basedOn w:val="78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33" w:customStyle="1">
    <w:name w:val="Bordered - Accent 3"/>
    <w:basedOn w:val="78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34" w:customStyle="1">
    <w:name w:val="Bordered - Accent 4"/>
    <w:basedOn w:val="78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35" w:customStyle="1">
    <w:name w:val="Bordered - Accent 5"/>
    <w:basedOn w:val="78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36" w:customStyle="1">
    <w:name w:val="Bordered - Accent 6"/>
    <w:basedOn w:val="78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37">
    <w:name w:val="footnote text"/>
    <w:basedOn w:val="775"/>
    <w:link w:val="938"/>
    <w:uiPriority w:val="99"/>
    <w:semiHidden/>
    <w:unhideWhenUsed/>
    <w:pPr>
      <w:spacing w:after="40"/>
    </w:pPr>
    <w:rPr>
      <w:sz w:val="18"/>
    </w:rPr>
  </w:style>
  <w:style w:type="character" w:styleId="938" w:customStyle="1">
    <w:name w:val="Текст сноски Знак"/>
    <w:link w:val="937"/>
    <w:uiPriority w:val="99"/>
    <w:rPr>
      <w:sz w:val="18"/>
    </w:rPr>
  </w:style>
  <w:style w:type="character" w:styleId="939">
    <w:name w:val="footnote reference"/>
    <w:basedOn w:val="785"/>
    <w:uiPriority w:val="99"/>
    <w:unhideWhenUsed/>
    <w:rPr>
      <w:vertAlign w:val="superscript"/>
    </w:rPr>
  </w:style>
  <w:style w:type="paragraph" w:styleId="940">
    <w:name w:val="endnote text"/>
    <w:basedOn w:val="775"/>
    <w:link w:val="941"/>
    <w:uiPriority w:val="99"/>
    <w:semiHidden/>
    <w:unhideWhenUsed/>
    <w:rPr>
      <w:sz w:val="20"/>
    </w:rPr>
  </w:style>
  <w:style w:type="character" w:styleId="941" w:customStyle="1">
    <w:name w:val="Текст концевой сноски Знак"/>
    <w:link w:val="940"/>
    <w:uiPriority w:val="99"/>
    <w:rPr>
      <w:sz w:val="20"/>
    </w:rPr>
  </w:style>
  <w:style w:type="character" w:styleId="942">
    <w:name w:val="endnote reference"/>
    <w:basedOn w:val="785"/>
    <w:uiPriority w:val="99"/>
    <w:semiHidden/>
    <w:unhideWhenUsed/>
    <w:rPr>
      <w:vertAlign w:val="superscript"/>
    </w:rPr>
  </w:style>
  <w:style w:type="paragraph" w:styleId="943">
    <w:name w:val="toc 1"/>
    <w:basedOn w:val="775"/>
    <w:next w:val="775"/>
    <w:uiPriority w:val="39"/>
    <w:unhideWhenUsed/>
    <w:pPr>
      <w:spacing w:after="57"/>
    </w:pPr>
  </w:style>
  <w:style w:type="paragraph" w:styleId="944">
    <w:name w:val="toc 2"/>
    <w:basedOn w:val="775"/>
    <w:next w:val="775"/>
    <w:uiPriority w:val="39"/>
    <w:unhideWhenUsed/>
    <w:pPr>
      <w:ind w:left="283"/>
      <w:spacing w:after="57"/>
    </w:pPr>
  </w:style>
  <w:style w:type="paragraph" w:styleId="945">
    <w:name w:val="toc 3"/>
    <w:basedOn w:val="775"/>
    <w:next w:val="775"/>
    <w:uiPriority w:val="39"/>
    <w:unhideWhenUsed/>
    <w:pPr>
      <w:ind w:left="567"/>
      <w:spacing w:after="57"/>
    </w:pPr>
  </w:style>
  <w:style w:type="paragraph" w:styleId="946">
    <w:name w:val="toc 4"/>
    <w:basedOn w:val="775"/>
    <w:next w:val="775"/>
    <w:uiPriority w:val="39"/>
    <w:unhideWhenUsed/>
    <w:pPr>
      <w:ind w:left="850"/>
      <w:spacing w:after="57"/>
    </w:pPr>
  </w:style>
  <w:style w:type="paragraph" w:styleId="947">
    <w:name w:val="toc 5"/>
    <w:basedOn w:val="775"/>
    <w:next w:val="775"/>
    <w:uiPriority w:val="39"/>
    <w:unhideWhenUsed/>
    <w:pPr>
      <w:ind w:left="1134"/>
      <w:spacing w:after="57"/>
    </w:pPr>
  </w:style>
  <w:style w:type="paragraph" w:styleId="948">
    <w:name w:val="toc 6"/>
    <w:basedOn w:val="775"/>
    <w:next w:val="775"/>
    <w:uiPriority w:val="39"/>
    <w:unhideWhenUsed/>
    <w:pPr>
      <w:ind w:left="1417"/>
      <w:spacing w:after="57"/>
    </w:pPr>
  </w:style>
  <w:style w:type="paragraph" w:styleId="949">
    <w:name w:val="toc 7"/>
    <w:basedOn w:val="775"/>
    <w:next w:val="775"/>
    <w:uiPriority w:val="39"/>
    <w:unhideWhenUsed/>
    <w:pPr>
      <w:ind w:left="1701"/>
      <w:spacing w:after="57"/>
    </w:pPr>
  </w:style>
  <w:style w:type="paragraph" w:styleId="950">
    <w:name w:val="toc 8"/>
    <w:basedOn w:val="775"/>
    <w:next w:val="775"/>
    <w:uiPriority w:val="39"/>
    <w:unhideWhenUsed/>
    <w:pPr>
      <w:ind w:left="1984"/>
      <w:spacing w:after="57"/>
    </w:pPr>
  </w:style>
  <w:style w:type="paragraph" w:styleId="951">
    <w:name w:val="toc 9"/>
    <w:basedOn w:val="775"/>
    <w:next w:val="775"/>
    <w:uiPriority w:val="39"/>
    <w:unhideWhenUsed/>
    <w:pPr>
      <w:ind w:left="2268"/>
      <w:spacing w:after="57"/>
    </w:pPr>
  </w:style>
  <w:style w:type="paragraph" w:styleId="952">
    <w:name w:val="TOC Heading"/>
    <w:uiPriority w:val="39"/>
    <w:unhideWhenUsed/>
  </w:style>
  <w:style w:type="paragraph" w:styleId="953">
    <w:name w:val="table of figures"/>
    <w:basedOn w:val="775"/>
    <w:next w:val="775"/>
    <w:uiPriority w:val="99"/>
    <w:unhideWhenUsed/>
  </w:style>
  <w:style w:type="paragraph" w:styleId="954">
    <w:name w:val="Header"/>
    <w:basedOn w:val="775"/>
    <w:link w:val="807"/>
    <w:uiPriority w:val="99"/>
    <w:pPr>
      <w:tabs>
        <w:tab w:val="center" w:pos="4677" w:leader="none"/>
        <w:tab w:val="right" w:pos="9355" w:leader="none"/>
      </w:tabs>
    </w:pPr>
  </w:style>
  <w:style w:type="paragraph" w:styleId="955">
    <w:name w:val="Footer"/>
    <w:basedOn w:val="775"/>
    <w:link w:val="808"/>
    <w:uiPriority w:val="99"/>
    <w:pPr>
      <w:tabs>
        <w:tab w:val="center" w:pos="4677" w:leader="none"/>
        <w:tab w:val="right" w:pos="9355" w:leader="none"/>
      </w:tabs>
    </w:pPr>
  </w:style>
  <w:style w:type="character" w:styleId="956">
    <w:name w:val="page number"/>
    <w:basedOn w:val="785"/>
  </w:style>
  <w:style w:type="paragraph" w:styleId="957">
    <w:name w:val="Document Map"/>
    <w:basedOn w:val="775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58">
    <w:name w:val="Hyperlink"/>
    <w:uiPriority w:val="99"/>
    <w:rPr>
      <w:color w:val="0000ff"/>
      <w:u w:val="single"/>
    </w:rPr>
  </w:style>
  <w:style w:type="paragraph" w:styleId="959">
    <w:name w:val="Balloon Text"/>
    <w:basedOn w:val="775"/>
    <w:link w:val="960"/>
    <w:rPr>
      <w:rFonts w:ascii="Tahoma" w:hAnsi="Tahoma" w:cs="Tahoma"/>
      <w:sz w:val="16"/>
      <w:szCs w:val="16"/>
    </w:rPr>
  </w:style>
  <w:style w:type="character" w:styleId="960" w:customStyle="1">
    <w:name w:val="Текст выноски Знак"/>
    <w:basedOn w:val="785"/>
    <w:link w:val="959"/>
    <w:rPr>
      <w:rFonts w:ascii="Tahoma" w:hAnsi="Tahoma" w:cs="Tahoma"/>
      <w:sz w:val="16"/>
      <w:szCs w:val="16"/>
    </w:rPr>
  </w:style>
  <w:style w:type="paragraph" w:styleId="961" w:customStyle="1">
    <w:name w:val="po_head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Calibri" w:hAnsi="Calibri" w:eastAsia="Calibri"/>
      <w:sz w:val="22"/>
      <w:szCs w:val="22"/>
      <w:lang w:val="en-US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image" Target="media/image1.png"/><Relationship Id="rId15" Type="http://schemas.openxmlformats.org/officeDocument/2006/relationships/hyperlink" Target="mailto:info@rostov.arbitr.ru" TargetMode="External"/><Relationship Id="rId16" Type="http://schemas.openxmlformats.org/officeDocument/2006/relationships/hyperlink" Target="http://rostov.arbitr.ru/" TargetMode="External"/><Relationship Id="rId17" Type="http://schemas.openxmlformats.org/officeDocument/2006/relationships/hyperlink" Target="https://login.consultant.ru/link/?req=doc&amp;amp;base=LAW&amp;amp;n=482731&amp;amp;dst=1988" TargetMode="External"/><Relationship Id="rId18" Type="http://schemas.openxmlformats.org/officeDocument/2006/relationships/hyperlink" Target="https://login.consultant.ru/link/?req=doc&amp;amp;base=LAW&amp;amp;n=482731&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15</cp:revision>
  <dcterms:created xsi:type="dcterms:W3CDTF">2026-02-17T07:59:00Z</dcterms:created>
  <dcterms:modified xsi:type="dcterms:W3CDTF">2026-10-15T10:55:05Z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